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2822763C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583F6E">
        <w:t>3965 M</w:t>
      </w:r>
      <w:r w:rsidR="00B3321C">
        <w:t xml:space="preserve"> </w:t>
      </w:r>
      <w:r w:rsidR="00D8646C">
        <w:t>bezpečnosť a ochrana zdravia pri práci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7F3E096D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696676">
        <w:t>22</w:t>
      </w:r>
      <w:r w:rsidR="00643378" w:rsidRPr="000F194B">
        <w:t xml:space="preserve">. </w:t>
      </w:r>
      <w:r w:rsidR="0012486A">
        <w:t xml:space="preserve">augusta </w:t>
      </w:r>
      <w:r w:rsidR="00643378" w:rsidRPr="000F194B">
        <w:t>202</w:t>
      </w:r>
      <w:r w:rsidR="0012486A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434E06C4" w:rsidR="00643378" w:rsidRPr="00615942" w:rsidRDefault="00643378">
      <w:pPr>
        <w:pStyle w:val="RZTelo"/>
        <w:numPr>
          <w:ilvl w:val="0"/>
          <w:numId w:val="7"/>
        </w:numPr>
      </w:pPr>
      <w:r w:rsidRPr="00615942">
        <w:t xml:space="preserve">Vecné a časové členenie </w:t>
      </w:r>
      <w:r w:rsidR="00696676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>
      <w:pPr>
        <w:pStyle w:val="RZTelo"/>
        <w:numPr>
          <w:ilvl w:val="0"/>
          <w:numId w:val="7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075B2324" w:rsidR="00643378" w:rsidRPr="00CC1603" w:rsidRDefault="00643378">
      <w:pPr>
        <w:pStyle w:val="RZPodnadpis"/>
        <w:numPr>
          <w:ilvl w:val="0"/>
          <w:numId w:val="6"/>
        </w:numPr>
        <w:ind w:left="357" w:hanging="357"/>
      </w:pPr>
      <w:bookmarkStart w:id="0" w:name="_Toc527991666"/>
      <w:r w:rsidRPr="00CC1603">
        <w:t xml:space="preserve">Vecné a časové členenie </w:t>
      </w:r>
      <w:r w:rsidR="00696676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8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8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8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614"/>
        <w:gridCol w:w="2080"/>
        <w:gridCol w:w="2135"/>
        <w:gridCol w:w="2122"/>
        <w:gridCol w:w="2263"/>
      </w:tblGrid>
      <w:tr w:rsidR="005F3670" w14:paraId="7E5B16B4" w14:textId="77777777" w:rsidTr="008D10EB">
        <w:trPr>
          <w:trHeight w:val="454"/>
        </w:trPr>
        <w:tc>
          <w:tcPr>
            <w:tcW w:w="9214" w:type="dxa"/>
            <w:gridSpan w:val="5"/>
            <w:shd w:val="clear" w:color="auto" w:fill="002060"/>
            <w:vAlign w:val="center"/>
          </w:tcPr>
          <w:p w14:paraId="4468AA53" w14:textId="77777777" w:rsidR="005F3670" w:rsidRPr="00AD2C32" w:rsidRDefault="005F3670" w:rsidP="008D10EB">
            <w:pPr>
              <w:rPr>
                <w:rFonts w:ascii="Barlow" w:hAnsi="Barlow" w:cstheme="minorHAnsi"/>
                <w:b/>
                <w:bCs/>
              </w:rPr>
            </w:pPr>
            <w:r w:rsidRPr="00AD2C32">
              <w:rPr>
                <w:rFonts w:ascii="Barlow" w:hAnsi="Barlow" w:cstheme="minorHAnsi"/>
                <w:b/>
              </w:rPr>
              <w:t>Kľúčové oblasti vedomostí, zručností a spôsobilostí sprostredkovávané priebežne počas štúdia</w:t>
            </w:r>
          </w:p>
        </w:tc>
      </w:tr>
      <w:tr w:rsidR="005F3670" w14:paraId="4502A3BE" w14:textId="77777777" w:rsidTr="008D10EB">
        <w:trPr>
          <w:trHeight w:val="418"/>
        </w:trPr>
        <w:tc>
          <w:tcPr>
            <w:tcW w:w="9214" w:type="dxa"/>
            <w:gridSpan w:val="5"/>
            <w:shd w:val="clear" w:color="auto" w:fill="F2F2F2" w:themeFill="background1" w:themeFillShade="F2"/>
            <w:vAlign w:val="center"/>
          </w:tcPr>
          <w:p w14:paraId="0782EE75" w14:textId="6C366BA2" w:rsidR="005F3670" w:rsidRPr="008D10EB" w:rsidRDefault="005F3670" w:rsidP="008D10EB">
            <w:pPr>
              <w:rPr>
                <w:rFonts w:ascii="Barlow" w:hAnsi="Barlow" w:cstheme="minorHAnsi"/>
              </w:rPr>
            </w:pPr>
            <w:r w:rsidRPr="008D10EB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5F3670" w14:paraId="5B5B02B9" w14:textId="77777777" w:rsidTr="008D10EB">
        <w:trPr>
          <w:trHeight w:val="297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1150946E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prevádzkovej a právnej forme podniku/inštitúcie.</w:t>
            </w:r>
          </w:p>
        </w:tc>
      </w:tr>
      <w:tr w:rsidR="005F3670" w14:paraId="66A3C181" w14:textId="77777777" w:rsidTr="008D10EB">
        <w:trPr>
          <w:trHeight w:val="272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4D8446FA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Poznatky o úlohách a postavení podniku/inštitúcie v rámci svojho sektora, pozície na trhu a okruhu zákazníkov a klientov podniku/inštitúcie.</w:t>
            </w:r>
          </w:p>
        </w:tc>
      </w:tr>
      <w:tr w:rsidR="005F3670" w14:paraId="3BB2BC69" w14:textId="77777777" w:rsidTr="008D10EB">
        <w:trPr>
          <w:trHeight w:val="272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3436627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základnej právnej legislatívy upravujúcej činnosť podniku/inštitúcie.</w:t>
            </w:r>
          </w:p>
        </w:tc>
      </w:tr>
      <w:tr w:rsidR="005F3670" w14:paraId="4B38EDB1" w14:textId="77777777" w:rsidTr="008D10EB">
        <w:trPr>
          <w:trHeight w:val="272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52F2E49B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organizačnej štruktúre, úlohách a kompetenciách jednotlivých podnikových sekcií, úsekov a oddelení v podniku/inštitúcii.</w:t>
            </w:r>
          </w:p>
        </w:tc>
      </w:tr>
      <w:tr w:rsidR="005F3670" w14:paraId="3B9B7C9F" w14:textId="77777777" w:rsidTr="008D10EB">
        <w:trPr>
          <w:trHeight w:val="25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620381E8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základných princípoch organizácie práce a nadväznosť pracovných činností v organizácii - plánovanie práce, príprava pracovných činností: stanovenie pracovných postupov, pracovných prostriedkov a pracovných metód.</w:t>
            </w:r>
          </w:p>
        </w:tc>
      </w:tr>
      <w:tr w:rsidR="005F3670" w14:paraId="016F6108" w14:textId="77777777" w:rsidTr="008D10EB">
        <w:trPr>
          <w:trHeight w:val="322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5708A359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dodržiavaní všeobecne platných právnych predpisov, interných predpisov a procesov v organizácii.</w:t>
            </w:r>
          </w:p>
        </w:tc>
      </w:tr>
      <w:tr w:rsidR="005F3670" w14:paraId="38BE1F63" w14:textId="77777777" w:rsidTr="008D10EB">
        <w:trPr>
          <w:trHeight w:val="322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28EA1F4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základných princípoch podnikového riadenia kvality a ich uplatňovanie, podnikový kódex.</w:t>
            </w:r>
          </w:p>
        </w:tc>
      </w:tr>
      <w:tr w:rsidR="005F3670" w14:paraId="1C7E7D7A" w14:textId="77777777" w:rsidTr="008D10EB">
        <w:trPr>
          <w:trHeight w:val="322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70C6FA55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pracovno-právnych predpisoch zamestnávateľa a ostatných interných predpisoch týkajúcich sa zamestnancov zamestnávateľa a žiakov v SDV.</w:t>
            </w:r>
          </w:p>
        </w:tc>
      </w:tr>
      <w:tr w:rsidR="005F3670" w14:paraId="13DD310F" w14:textId="77777777" w:rsidTr="008D10EB">
        <w:trPr>
          <w:trHeight w:val="270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BA068B1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zásadách bezpečnosti pri práci a požiarnej ochrany, hygieny práce, tvorby a ochrany životného prostredia na pracovisku praktického vyučovania a ich dodržiavanie.</w:t>
            </w:r>
          </w:p>
        </w:tc>
      </w:tr>
      <w:tr w:rsidR="005F3670" w14:paraId="1EB2DE21" w14:textId="77777777" w:rsidTr="008D10EB">
        <w:trPr>
          <w:trHeight w:val="634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27AFCF5D" w14:textId="77777777" w:rsidR="005F3670" w:rsidRPr="003B287A" w:rsidRDefault="005F3670" w:rsidP="003B287A">
            <w:pPr>
              <w:rPr>
                <w:rFonts w:ascii="Roboto Light" w:hAnsi="Roboto Light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Znalosti o obsahu a cieľoch vzdelávania, ako aj o možnostiach ďalšieho vzdelávania, pracovného uplatnenia a kariérneho rastu u zamestnávateľa.  </w:t>
            </w:r>
          </w:p>
        </w:tc>
      </w:tr>
      <w:tr w:rsidR="005F3670" w14:paraId="5E4CACFF" w14:textId="77777777" w:rsidTr="008D10EB">
        <w:trPr>
          <w:trHeight w:val="36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4F006C6F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povinnostiach a právach vyplývajúcich z učebnej zmluvy.</w:t>
            </w:r>
          </w:p>
        </w:tc>
      </w:tr>
      <w:tr w:rsidR="005F3670" w14:paraId="0E628625" w14:textId="77777777" w:rsidTr="008D10EB">
        <w:trPr>
          <w:trHeight w:val="28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E95A83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Vedenie dokumentácie o pracovnej činnosti žiaka na praktickom vyučovaní.</w:t>
            </w:r>
          </w:p>
        </w:tc>
      </w:tr>
      <w:tr w:rsidR="005F3670" w14:paraId="29B23502" w14:textId="77777777" w:rsidTr="008D10EB">
        <w:trPr>
          <w:trHeight w:val="370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74C0F635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ovládaní a starostlivosti o zverené pracovné prostriedky a pomôcky (napr. kancelárska a výpočtová technika)</w:t>
            </w:r>
          </w:p>
        </w:tc>
      </w:tr>
      <w:tr w:rsidR="005F3670" w14:paraId="39B70D13" w14:textId="77777777" w:rsidTr="008D10EB">
        <w:trPr>
          <w:trHeight w:val="421"/>
        </w:trPr>
        <w:tc>
          <w:tcPr>
            <w:tcW w:w="9214" w:type="dxa"/>
            <w:gridSpan w:val="5"/>
            <w:shd w:val="clear" w:color="auto" w:fill="F2F2F2" w:themeFill="background1" w:themeFillShade="F2"/>
            <w:vAlign w:val="center"/>
          </w:tcPr>
          <w:p w14:paraId="34A85AFB" w14:textId="5221B226" w:rsidR="005F3670" w:rsidRPr="008D10EB" w:rsidRDefault="005F3670" w:rsidP="008D10EB">
            <w:pPr>
              <w:rPr>
                <w:rFonts w:ascii="Barlow" w:hAnsi="Barlow" w:cstheme="minorHAnsi"/>
                <w:b/>
                <w:bCs/>
              </w:rPr>
            </w:pPr>
            <w:r w:rsidRPr="008D10EB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5F3670" w14:paraId="6CCEE75D" w14:textId="77777777" w:rsidTr="008D10EB">
        <w:trPr>
          <w:trHeight w:val="359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E7D6D17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Budovanie sebadôvery a sebavedomia, schopnosti vyjadriť svoje potreby a záujmy.</w:t>
            </w:r>
          </w:p>
        </w:tc>
      </w:tr>
      <w:tr w:rsidR="005F3670" w14:paraId="7BC46A08" w14:textId="77777777" w:rsidTr="008D10EB">
        <w:trPr>
          <w:trHeight w:val="341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588EDD1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5F3670" w14:paraId="51335A42" w14:textId="77777777" w:rsidTr="008D10EB">
        <w:trPr>
          <w:trHeight w:val="346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924BB54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Vedenie k samostatnosti v riešení a analyzovaní problémov, navrhovaní konkrétnych pracovných postupov a riešení. Rozvíjať analytické, kritické a kreatívne myslenie.</w:t>
            </w:r>
          </w:p>
        </w:tc>
      </w:tr>
      <w:tr w:rsidR="005F3670" w14:paraId="25C179C3" w14:textId="77777777" w:rsidTr="008D10EB">
        <w:trPr>
          <w:trHeight w:val="634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A1A808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Proaktívny prístup k budovaniu a rozvoju interpersonálnych zručností - schopnosť pracovať v tíme, schopnosť sociálneho kontaktu, kultivovanosť vystupovania a vzhľadu, pozitívne myslenie a lojálnosť k firme a ochota sa ďalej vzdelávať, dodržiavať pracovnú disciplínu a interné predpisy zamestnávateľa.</w:t>
            </w:r>
          </w:p>
        </w:tc>
      </w:tr>
      <w:tr w:rsidR="005F3670" w14:paraId="74C98FE5" w14:textId="77777777" w:rsidTr="008D10EB">
        <w:trPr>
          <w:trHeight w:val="634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0A68E298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Rozvoj komunikačných a prezentačných zručností: komunikácia so zákazníkmi, nadriadenými, kolegami a inými skupinami osôb v zmysle cieľovej skupiny, efektívne riešenie konfliktov, používanie spisovného úradného jazyka, používanie cudzieho jazyka na úrovni, ktorá je obvyklá v podniku na zvládanie každodenných rozhovorov a odborných pohovorov.</w:t>
            </w:r>
          </w:p>
        </w:tc>
      </w:tr>
      <w:tr w:rsidR="005F3670" w14:paraId="34153DC8" w14:textId="77777777" w:rsidTr="008D10EB">
        <w:trPr>
          <w:trHeight w:val="634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73A24A9C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Budovanie základných princípov práce: spoľahlivosť, uvedomenie si zodpovednosti za plnenie svojich úloh a povinností, samostatnosť v organizovaní a plánovaní práce, samostatnosť v rozhodovaní, iniciatívny prístup, orientácia na potreby zákazníkov, klientov, zodpovednosť za svoje zdravie, fyzický a duševný rozvoj, zodpovednosť za ochranu životného prostredia na pracovisku.</w:t>
            </w:r>
          </w:p>
        </w:tc>
      </w:tr>
      <w:tr w:rsidR="005F3670" w14:paraId="67542E0D" w14:textId="77777777" w:rsidTr="008D10EB">
        <w:trPr>
          <w:trHeight w:val="504"/>
        </w:trPr>
        <w:tc>
          <w:tcPr>
            <w:tcW w:w="9214" w:type="dxa"/>
            <w:gridSpan w:val="5"/>
            <w:shd w:val="clear" w:color="auto" w:fill="F2F2F2" w:themeFill="background1" w:themeFillShade="F2"/>
            <w:vAlign w:val="center"/>
          </w:tcPr>
          <w:p w14:paraId="2DEFE5EB" w14:textId="1B5FB050" w:rsidR="005F3670" w:rsidRPr="008D10EB" w:rsidRDefault="005F3670" w:rsidP="008D10EB">
            <w:pPr>
              <w:rPr>
                <w:rFonts w:ascii="Barlow" w:hAnsi="Barlow" w:cstheme="minorHAnsi"/>
                <w:b/>
                <w:bCs/>
              </w:rPr>
            </w:pPr>
            <w:r w:rsidRPr="008D10EB">
              <w:rPr>
                <w:rFonts w:ascii="Barlow" w:hAnsi="Barlow" w:cstheme="minorHAnsi"/>
                <w:b/>
              </w:rPr>
              <w:t>Zaistenie bezpečnosti a ochrany zdravia pri práci na pracovisku praktického vyučovania</w:t>
            </w:r>
          </w:p>
        </w:tc>
      </w:tr>
      <w:tr w:rsidR="005F3670" w14:paraId="402B22AF" w14:textId="77777777" w:rsidTr="008D10EB">
        <w:trPr>
          <w:trHeight w:val="504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2377A614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Riadenie a zaistenie bezpečnosti a ochrany zdravia na pracovisku praktického vyučovania podľa interných smerníc, zabezpečenie prvkov aktívnej bezpečnosti na pracovisku praktického vyučovania a informovanosť o nich.</w:t>
            </w:r>
          </w:p>
        </w:tc>
      </w:tr>
      <w:tr w:rsidR="005F3670" w14:paraId="5D7FC886" w14:textId="77777777" w:rsidTr="008D10EB">
        <w:trPr>
          <w:trHeight w:val="387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51DE701C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Zabezpečenie všetkých práv a povinností v oblasti BOZP a PO na pracovisku praktického vyučovania a ich dodržiavanie.</w:t>
            </w:r>
          </w:p>
        </w:tc>
      </w:tr>
      <w:tr w:rsidR="005F3670" w14:paraId="521975F8" w14:textId="77777777" w:rsidTr="008D10EB">
        <w:trPr>
          <w:trHeight w:val="504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0A3C9B2B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Sprostredkovanie základných znalostí o predpisoch a zásadách bezpečnosti a ochrany zdravia pri práci, požiarnej ochrany, prvkov aktívnej bezpečnosti, ich dodržiavanie a poskytovanie predlekárskej prvej pomoci.</w:t>
            </w:r>
          </w:p>
        </w:tc>
      </w:tr>
      <w:tr w:rsidR="005F3670" w14:paraId="770E80C4" w14:textId="77777777" w:rsidTr="008D10EB">
        <w:trPr>
          <w:trHeight w:val="504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5CF918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Vedenie dokumentácie o školeniach a preškolení žiakov pri nástupe na PPV o BOZP, PO a poskytovaní predlekárskej prvej pomoci.</w:t>
            </w:r>
          </w:p>
        </w:tc>
      </w:tr>
      <w:tr w:rsidR="005F3670" w14:paraId="72272E68" w14:textId="77777777" w:rsidTr="008D10EB">
        <w:trPr>
          <w:trHeight w:val="504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026EDD29" w14:textId="77777777" w:rsidR="005F3670" w:rsidRPr="003B287A" w:rsidRDefault="005F3670" w:rsidP="003B287A">
            <w:pPr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Zaistenie dodržiavania právnej legislatívy a interných predpisov o povinnostiach a obmedzení pracovnej činnosti žiakov a mladistvých zamestnancov súvisiacich predovšetkým s bezpečnostnými predpismi a Zákonníkom práce, povinnosť vypracovať vlastný zoznam prác a pracovísk zakázaných mladistvým žiakom a mladistvým zamestnancom.</w:t>
            </w:r>
          </w:p>
        </w:tc>
      </w:tr>
      <w:tr w:rsidR="005F3670" w14:paraId="0EEDF385" w14:textId="77777777" w:rsidTr="008D10EB">
        <w:trPr>
          <w:trHeight w:val="504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642C34AE" w14:textId="77777777" w:rsidR="005F3670" w:rsidRPr="003B287A" w:rsidRDefault="005F3670" w:rsidP="003B287A">
            <w:pPr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Sprostredkovanie základných znalostí o rizikách ohrozujúcich vlastné zdravie a zdravie iných na pracovisku praktického vyučovania.</w:t>
            </w:r>
          </w:p>
        </w:tc>
      </w:tr>
      <w:tr w:rsidR="005F3670" w14:paraId="021D8ECA" w14:textId="77777777" w:rsidTr="008D10EB">
        <w:trPr>
          <w:trHeight w:val="504"/>
        </w:trPr>
        <w:tc>
          <w:tcPr>
            <w:tcW w:w="9214" w:type="dxa"/>
            <w:gridSpan w:val="5"/>
            <w:shd w:val="clear" w:color="auto" w:fill="002060"/>
            <w:vAlign w:val="center"/>
          </w:tcPr>
          <w:p w14:paraId="59A3F5E7" w14:textId="77777777" w:rsidR="005F3670" w:rsidRPr="003B287A" w:rsidRDefault="005F3670" w:rsidP="008D10EB">
            <w:pPr>
              <w:rPr>
                <w:rFonts w:ascii="Barlow" w:hAnsi="Barlow" w:cstheme="minorHAnsi"/>
                <w:b/>
                <w:bCs/>
              </w:rPr>
            </w:pPr>
            <w:r w:rsidRPr="003B287A">
              <w:rPr>
                <w:rFonts w:ascii="Barlow" w:hAnsi="Barlow" w:cstheme="minorHAnsi"/>
                <w:b/>
                <w:bCs/>
              </w:rPr>
              <w:t>Vedomosti, zručnosti a spôsobilosti sprostredkovávané v jednotlivých ročníkoch štúdia</w:t>
            </w:r>
          </w:p>
        </w:tc>
      </w:tr>
      <w:tr w:rsidR="005F3670" w14:paraId="75F44EEC" w14:textId="77777777" w:rsidTr="000C4E6C">
        <w:trPr>
          <w:trHeight w:val="421"/>
        </w:trPr>
        <w:tc>
          <w:tcPr>
            <w:tcW w:w="614" w:type="dxa"/>
            <w:shd w:val="clear" w:color="auto" w:fill="F2F2F2" w:themeFill="background1" w:themeFillShade="F2"/>
            <w:vAlign w:val="center"/>
          </w:tcPr>
          <w:p w14:paraId="42FB9620" w14:textId="5837EDB4" w:rsidR="005F3670" w:rsidRPr="000C4E6C" w:rsidRDefault="005F3670" w:rsidP="008D10EB">
            <w:pPr>
              <w:rPr>
                <w:rFonts w:ascii="Barlow" w:hAnsi="Barlow" w:cstheme="minorHAnsi"/>
                <w:b/>
                <w:bCs/>
                <w:iCs/>
              </w:rPr>
            </w:pPr>
            <w:r w:rsidRPr="000C4E6C">
              <w:rPr>
                <w:rFonts w:ascii="Barlow" w:hAnsi="Barlow" w:cstheme="minorHAnsi"/>
                <w:b/>
                <w:bCs/>
                <w:iCs/>
              </w:rPr>
              <w:t>Por.</w:t>
            </w:r>
          </w:p>
        </w:tc>
        <w:tc>
          <w:tcPr>
            <w:tcW w:w="2080" w:type="dxa"/>
            <w:shd w:val="clear" w:color="auto" w:fill="F2F2F2" w:themeFill="background1" w:themeFillShade="F2"/>
            <w:vAlign w:val="center"/>
          </w:tcPr>
          <w:p w14:paraId="48BB330D" w14:textId="77777777" w:rsidR="005F3670" w:rsidRPr="003B287A" w:rsidRDefault="005F3670" w:rsidP="008D10EB">
            <w:pPr>
              <w:rPr>
                <w:rFonts w:ascii="Barlow" w:hAnsi="Barlow" w:cstheme="minorHAnsi"/>
                <w:b/>
                <w:bCs/>
              </w:rPr>
            </w:pPr>
            <w:r w:rsidRPr="003B287A">
              <w:rPr>
                <w:rFonts w:ascii="Barlow" w:hAnsi="Barlow" w:cstheme="minorHAnsi"/>
                <w:b/>
                <w:bCs/>
              </w:rPr>
              <w:t>1. ročník</w:t>
            </w:r>
          </w:p>
        </w:tc>
        <w:tc>
          <w:tcPr>
            <w:tcW w:w="2135" w:type="dxa"/>
            <w:shd w:val="clear" w:color="auto" w:fill="F2F2F2" w:themeFill="background1" w:themeFillShade="F2"/>
            <w:vAlign w:val="center"/>
          </w:tcPr>
          <w:p w14:paraId="50A25A01" w14:textId="77777777" w:rsidR="005F3670" w:rsidRPr="003B287A" w:rsidRDefault="005F3670" w:rsidP="008D10EB">
            <w:pPr>
              <w:rPr>
                <w:rFonts w:ascii="Barlow" w:hAnsi="Barlow" w:cstheme="minorHAnsi"/>
                <w:b/>
                <w:bCs/>
              </w:rPr>
            </w:pPr>
            <w:r w:rsidRPr="003B287A">
              <w:rPr>
                <w:rFonts w:ascii="Barlow" w:hAnsi="Barlow" w:cstheme="minorHAnsi"/>
                <w:b/>
                <w:bCs/>
              </w:rPr>
              <w:t>2. ročník</w:t>
            </w:r>
          </w:p>
        </w:tc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F63C1DC" w14:textId="77777777" w:rsidR="005F3670" w:rsidRPr="003B287A" w:rsidRDefault="005F3670" w:rsidP="008D10EB">
            <w:pPr>
              <w:rPr>
                <w:rFonts w:ascii="Barlow" w:hAnsi="Barlow" w:cstheme="minorHAnsi"/>
                <w:b/>
                <w:bCs/>
              </w:rPr>
            </w:pPr>
            <w:r w:rsidRPr="003B287A">
              <w:rPr>
                <w:rFonts w:ascii="Barlow" w:hAnsi="Barlow" w:cstheme="minorHAnsi"/>
                <w:b/>
                <w:bCs/>
              </w:rPr>
              <w:t>3. ročník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1110B89" w14:textId="77777777" w:rsidR="005F3670" w:rsidRPr="003B287A" w:rsidRDefault="005F3670" w:rsidP="008D10EB">
            <w:pPr>
              <w:rPr>
                <w:rFonts w:ascii="Barlow" w:hAnsi="Barlow" w:cstheme="minorHAnsi"/>
                <w:b/>
                <w:bCs/>
              </w:rPr>
            </w:pPr>
            <w:r w:rsidRPr="003B287A">
              <w:rPr>
                <w:rFonts w:ascii="Barlow" w:hAnsi="Barlow" w:cstheme="minorHAnsi"/>
                <w:b/>
                <w:bCs/>
              </w:rPr>
              <w:t>4. ročník</w:t>
            </w:r>
          </w:p>
        </w:tc>
      </w:tr>
      <w:tr w:rsidR="005F3670" w14:paraId="5581F550" w14:textId="77777777" w:rsidTr="008D10EB">
        <w:trPr>
          <w:trHeight w:val="413"/>
        </w:trPr>
        <w:tc>
          <w:tcPr>
            <w:tcW w:w="9214" w:type="dxa"/>
            <w:gridSpan w:val="5"/>
            <w:shd w:val="clear" w:color="auto" w:fill="F2F2F2" w:themeFill="background1" w:themeFillShade="F2"/>
            <w:vAlign w:val="center"/>
          </w:tcPr>
          <w:p w14:paraId="3884B0DE" w14:textId="77777777" w:rsidR="005F3670" w:rsidRDefault="005F3670" w:rsidP="008D10EB">
            <w:pPr>
              <w:rPr>
                <w:rFonts w:cstheme="minorHAnsi"/>
                <w:b/>
                <w:bCs/>
              </w:rPr>
            </w:pPr>
            <w:r w:rsidRPr="009F3CEE">
              <w:rPr>
                <w:rFonts w:ascii="Barlow" w:hAnsi="Barlow" w:cstheme="minorHAnsi"/>
                <w:b/>
              </w:rPr>
              <w:t>1.</w:t>
            </w:r>
            <w:r>
              <w:rPr>
                <w:rFonts w:cstheme="minorHAnsi"/>
                <w:b/>
              </w:rPr>
              <w:t xml:space="preserve"> </w:t>
            </w:r>
            <w:r w:rsidRPr="009F3CEE">
              <w:rPr>
                <w:rFonts w:ascii="Barlow" w:hAnsi="Barlow" w:cstheme="minorHAnsi"/>
                <w:b/>
              </w:rPr>
              <w:t>Pracovno-právne predpisy v oblasti BOZP</w:t>
            </w:r>
            <w:r>
              <w:rPr>
                <w:rFonts w:cstheme="minorHAnsi"/>
                <w:b/>
              </w:rPr>
              <w:t xml:space="preserve"> </w:t>
            </w:r>
          </w:p>
        </w:tc>
      </w:tr>
      <w:tr w:rsidR="005F3670" w14:paraId="565EA1A3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75ACCE88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1.1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017C3AC2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Orientácia v právnych predpisoch a znalosť základných pojmoch v oblasti BOZP, Zákon č. 124/2006 Z. z. o BOZP,</w:t>
            </w:r>
            <w:r w:rsidRPr="003B287A">
              <w:rPr>
                <w:rFonts w:ascii="Roboto Light" w:hAnsi="Roboto Light" w:cstheme="minorHAnsi"/>
                <w:color w:val="FF0000"/>
                <w:sz w:val="18"/>
                <w:szCs w:val="18"/>
              </w:rPr>
              <w:t xml:space="preserve"> 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>Zákon č. 311/2001 Z. z. Zákonník práce.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15E6E7FD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Základné znalosti o predpisoch štátnej správy v oblasti inšpekcie práce, aplikácia Zákona č. 125/2006 Z. z. o inšpekcii práce. Nelegálne zamestnávanie a diskriminácia.</w:t>
            </w:r>
          </w:p>
        </w:tc>
      </w:tr>
      <w:tr w:rsidR="005F3670" w14:paraId="1F084B5F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076BCF8F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1.2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4E065AF1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s politikou BOZP vo firme - základné znalosti</w:t>
            </w:r>
            <w:r w:rsidRPr="003B287A">
              <w:rPr>
                <w:rFonts w:ascii="Roboto Light" w:hAnsi="Roboto Light" w:cstheme="minorHAnsi"/>
                <w:color w:val="FF0000"/>
                <w:sz w:val="18"/>
                <w:szCs w:val="18"/>
              </w:rPr>
              <w:t xml:space="preserve"> 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>o interných predpisoch a zásadách bezpečnosti a ochrany zdravia pri práci, požiarnej ochrany, civilnej ochrany a ochrany životného prostredia na pracovisku, oboznámenia sa s úsekmi/oddeleniami, ktoré ich zabezpečujú.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4DBC004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 úlohách a poslaní  inšpekcie práce, oprávnenia a povinnosti inšpektora.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5D624BF1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uplatňovaní kontroly  Národným inšpektorátom práce a Inšpektorátom práce, záznamy z kontroly na odstránenie nedostatkov.</w:t>
            </w:r>
          </w:p>
        </w:tc>
      </w:tr>
      <w:tr w:rsidR="005F3670" w14:paraId="7BB82453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1C4047CB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1.3</w:t>
            </w:r>
          </w:p>
        </w:tc>
        <w:tc>
          <w:tcPr>
            <w:tcW w:w="8600" w:type="dxa"/>
            <w:gridSpan w:val="4"/>
            <w:shd w:val="clear" w:color="auto" w:fill="auto"/>
            <w:vAlign w:val="center"/>
          </w:tcPr>
          <w:p w14:paraId="690EE6C6" w14:textId="77777777" w:rsidR="005F3670" w:rsidRPr="003B287A" w:rsidRDefault="005F3670" w:rsidP="003B287A">
            <w:pPr>
              <w:rPr>
                <w:rFonts w:ascii="Roboto Light" w:hAnsi="Roboto Light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Znalosť právnych predpisov a pojmov v oblasti pracovných podmienok – Zákon č. 311/2001 Z. z. Zákonník práce v znení neskorších predpisov (všeobecné ustanovenia, pracovný pomer, pracovná zmluva,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preradenie na inú prácu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>, základné povinnosti zamestnanca a vedúceho zamestnanca, pracovný čas a doba odpočinku, sociálna politika zamestnávateľa, ochrana práce a náhrada škody, najmä §195 až 198.</w:t>
            </w:r>
          </w:p>
        </w:tc>
      </w:tr>
      <w:tr w:rsidR="005F3670" w14:paraId="0DC500FD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625681A8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lastRenderedPageBreak/>
              <w:t>1.4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BB8ED7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povinnostiach zamestnávateľa, právach a povinnostiach zamestnanca v zmysle BOZP, PO, CO a ochrany ŽP.</w:t>
            </w:r>
          </w:p>
        </w:tc>
        <w:tc>
          <w:tcPr>
            <w:tcW w:w="2135" w:type="dxa"/>
            <w:shd w:val="clear" w:color="auto" w:fill="auto"/>
            <w:vAlign w:val="center"/>
          </w:tcPr>
          <w:p w14:paraId="707AA321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pracovnej náplne a činnosť bezpečnostného technika a autorizovaného bezpečnostného technika.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2BD10BF8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 metodickom vedení zamestnancov k dodržiavaniu BOZP, PO, CO a ochrany ŽP.</w:t>
            </w:r>
          </w:p>
        </w:tc>
      </w:tr>
      <w:tr w:rsidR="005F3670" w14:paraId="3363FD3A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59C39FDB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1.5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D88C5F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14:paraId="4E8DDCFF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vedenia dokumentácie v súlade s právnymi predpismi – plán školení v oblasti BOZP, PO, CO a ŽP, preventívne lekárske prehliadky zamestnancov, harmonogram prehliadok a skúšok VTZ, záznamov, správ a reportov o pracovných úrazoch a chorobách z povolania, prevádzkových nehodách a poruchách technických zariadení, harmonogram a zodpovednosť pri odstraňovaní zistených závad a pod.</w:t>
            </w:r>
          </w:p>
        </w:tc>
      </w:tr>
      <w:tr w:rsidR="005F3670" w14:paraId="4E12EDFD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1DF664B4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1.6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081FD9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14:paraId="65E99C02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Vedenie dokumentácie BOZP a PO s použitím bežného a špecifického aplikačného programového vybavenia. Príprava podkladov ku školeniam  zamestnancov pre  BOZP a PO. Tvorba testovacích otázok, príprava prezentácie pre školenie.</w:t>
            </w:r>
          </w:p>
        </w:tc>
      </w:tr>
      <w:tr w:rsidR="005F3670" w14:paraId="692D08FF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4740E704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1.7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EB51B5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21AA4AA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1CFE7722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metodiky zabezpečovania vstupných a periodických školení interných zamestnancov organizácie a externých pracovníkov, ktorí sa zdržujú na pracoviskách zamestnávateľa s jeho vedomím a overenie získaných vedomostí u školených osôb.</w:t>
            </w:r>
          </w:p>
        </w:tc>
      </w:tr>
      <w:tr w:rsidR="005F3670" w14:paraId="55495F57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7FBF20EF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1.8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5F6C28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01C513C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00945339" w14:textId="77777777" w:rsidR="005F3670" w:rsidRPr="003B287A" w:rsidRDefault="005F3670" w:rsidP="003B287A">
            <w:pPr>
              <w:rPr>
                <w:rFonts w:ascii="Roboto Light" w:hAnsi="Roboto Light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s NV č. 286/2004 Z. z. , ktorým sa ustanovuje zoznam prác a pracovísk, ktoré sú zakázané mladistvým zamestnancom.</w:t>
            </w:r>
          </w:p>
        </w:tc>
      </w:tr>
      <w:tr w:rsidR="005F3670" w14:paraId="5DEB2777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7ADB6ED4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1.9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F37AD21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25F9BD68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78E40044" w14:textId="77777777" w:rsidR="005F3670" w:rsidRPr="003B287A" w:rsidRDefault="005F3670" w:rsidP="003B287A">
            <w:pPr>
              <w:pStyle w:val="Nadpis1"/>
              <w:shd w:val="clear" w:color="auto" w:fill="FFFFFF"/>
              <w:spacing w:before="60" w:after="60"/>
              <w:outlineLvl w:val="0"/>
              <w:rPr>
                <w:rFonts w:ascii="Roboto Light" w:hAnsi="Roboto Light" w:cstheme="minorHAnsi"/>
                <w:color w:val="auto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color w:val="auto"/>
                <w:sz w:val="18"/>
                <w:szCs w:val="18"/>
              </w:rPr>
              <w:t>Oboznámenie sa s NV č. 272/2004 Z. z. , ktorým sa ustanovuje zoznam prác a pracovísk</w:t>
            </w:r>
            <w:r w:rsidRPr="003B287A">
              <w:rPr>
                <w:rStyle w:val="h1a"/>
                <w:rFonts w:ascii="Roboto Light" w:hAnsi="Roboto Light" w:cstheme="minorHAnsi"/>
                <w:color w:val="auto"/>
                <w:sz w:val="18"/>
                <w:szCs w:val="18"/>
              </w:rPr>
              <w:t>, ktoré sú zakázané tehotným ženám, matkám do konca deviateho mesiaca po pôrode a dojčiacim ženám, zoznam prác a pracovísk spojených so špecifickým rizikom pre tehotné ženy, matky do konca deviateho mesiaca po pôrode a pre dojčiace ženy,...</w:t>
            </w:r>
          </w:p>
        </w:tc>
      </w:tr>
      <w:tr w:rsidR="005F3670" w14:paraId="750BFCAD" w14:textId="77777777" w:rsidTr="008D10EB">
        <w:trPr>
          <w:trHeight w:val="463"/>
        </w:trPr>
        <w:tc>
          <w:tcPr>
            <w:tcW w:w="9214" w:type="dxa"/>
            <w:gridSpan w:val="5"/>
            <w:shd w:val="clear" w:color="auto" w:fill="F2F2F2" w:themeFill="background1" w:themeFillShade="F2"/>
            <w:vAlign w:val="center"/>
          </w:tcPr>
          <w:p w14:paraId="2155D653" w14:textId="77777777" w:rsidR="005F3670" w:rsidRPr="005D7A30" w:rsidRDefault="005F3670" w:rsidP="008D10EB">
            <w:pPr>
              <w:rPr>
                <w:rFonts w:cstheme="minorHAnsi"/>
                <w:b/>
              </w:rPr>
            </w:pPr>
            <w:r w:rsidRPr="009F3CEE">
              <w:rPr>
                <w:rFonts w:ascii="Barlow" w:hAnsi="Barlow" w:cstheme="minorHAnsi"/>
                <w:b/>
              </w:rPr>
              <w:t>2.</w:t>
            </w:r>
            <w:r w:rsidRPr="005D7A30">
              <w:rPr>
                <w:rFonts w:cstheme="minorHAnsi"/>
                <w:b/>
              </w:rPr>
              <w:t xml:space="preserve"> </w:t>
            </w:r>
            <w:r w:rsidRPr="009F3CEE">
              <w:rPr>
                <w:rFonts w:ascii="Barlow" w:hAnsi="Barlow" w:cstheme="minorHAnsi"/>
                <w:b/>
              </w:rPr>
              <w:t>Bezpečnosť práce v organizáciách</w:t>
            </w:r>
          </w:p>
        </w:tc>
      </w:tr>
      <w:tr w:rsidR="005F3670" w14:paraId="4B027C39" w14:textId="77777777" w:rsidTr="000C4E6C">
        <w:trPr>
          <w:trHeight w:val="1345"/>
        </w:trPr>
        <w:tc>
          <w:tcPr>
            <w:tcW w:w="614" w:type="dxa"/>
            <w:shd w:val="clear" w:color="auto" w:fill="auto"/>
            <w:vAlign w:val="center"/>
          </w:tcPr>
          <w:p w14:paraId="67E96079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2.1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26E3E3" w14:textId="77777777" w:rsidR="005F3670" w:rsidRPr="003B287A" w:rsidRDefault="005F3670" w:rsidP="003B287A">
            <w:pPr>
              <w:rPr>
                <w:rFonts w:ascii="Roboto Light" w:hAnsi="Roboto Light" w:cstheme="minorHAnsi"/>
                <w:b/>
                <w:bCs/>
                <w:i/>
                <w:color w:val="CE181E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Práca so Zákonom č. 124/2006 Z.z. o BOZP</w:t>
            </w:r>
          </w:p>
        </w:tc>
        <w:tc>
          <w:tcPr>
            <w:tcW w:w="2135" w:type="dxa"/>
            <w:shd w:val="clear" w:color="auto" w:fill="auto"/>
            <w:vAlign w:val="center"/>
          </w:tcPr>
          <w:p w14:paraId="120164D1" w14:textId="77777777" w:rsidR="005F3670" w:rsidRPr="003B287A" w:rsidRDefault="005F3670" w:rsidP="003B287A">
            <w:pPr>
              <w:spacing w:after="40"/>
              <w:ind w:left="28" w:right="28"/>
              <w:rPr>
                <w:rFonts w:ascii="Roboto Light" w:hAnsi="Roboto Light" w:cstheme="minorHAnsi"/>
                <w:bCs/>
                <w:color w:val="CE181E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Práca s Vyhláškou č. 500/2006 Z. z., ktorou sa ustanovuje vzor záznamu o registrovanom pracovnom úraze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5A85686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Oboznámiť sa s históriou úrazovosti jednotlivých pracovísk podľa členenia podniku. Vyhodnotiť početnosť, závažnosť úrazov, účinnosť prijatých opatrení vo vzťahu k súčasnosti.</w:t>
            </w:r>
          </w:p>
        </w:tc>
      </w:tr>
      <w:tr w:rsidR="005F3670" w14:paraId="135DA2A7" w14:textId="77777777" w:rsidTr="000C4E6C">
        <w:trPr>
          <w:trHeight w:val="617"/>
        </w:trPr>
        <w:tc>
          <w:tcPr>
            <w:tcW w:w="614" w:type="dxa"/>
            <w:shd w:val="clear" w:color="auto" w:fill="auto"/>
            <w:vAlign w:val="center"/>
          </w:tcPr>
          <w:p w14:paraId="396483E1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2.2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60241B2A" w14:textId="77777777" w:rsidR="005F3670" w:rsidRPr="003B287A" w:rsidRDefault="005F3670" w:rsidP="003B287A">
            <w:pPr>
              <w:spacing w:after="40"/>
              <w:ind w:left="28" w:right="28"/>
              <w:rPr>
                <w:rFonts w:ascii="Roboto Light" w:hAnsi="Roboto Light" w:cs="Arial"/>
                <w:bCs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s pracovným poriadkom (konkrétnej firmy, spoločnosti)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6432FE9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5F3670" w14:paraId="658A3B6E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0A359233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2.3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436647A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75B96DC4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65B4E30D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Fyzická  obhliadka a kontrola konkrétnych pracovísk. Zisťovanie a posudzovanie nebezpečenstva a rizík v oblasti BOZP – zisťovanie úrazových a havarijných rizík a iných ohrození zdravia zamestnancov. Použiť osvedčenú metódu rozpoznania a hodnotenia rizík konkrétneho  pracoviska. Dostupné metódy hodnotenia rizík: bodová metóda, kombinovaná metóda, FMEA/FMECA, prípadne iné.</w:t>
            </w:r>
          </w:p>
          <w:p w14:paraId="67774475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Spracovanie vlastného návrhu opatrení na ich elimináciu.</w:t>
            </w:r>
          </w:p>
        </w:tc>
      </w:tr>
      <w:tr w:rsidR="005F3670" w14:paraId="4F991B75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0316DFA1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lastRenderedPageBreak/>
              <w:t>2.4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8DCFD9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1E6B7FB1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1D0E7B3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použitia osvedčenej metódy rozpoznania a hodnotenia rizík konkrétneho  pracoviska. Dostupné metódy hodnotenia rizík: bodová metóda, kombinovaná metóda, FMEA/FMECA, ...</w:t>
            </w:r>
          </w:p>
        </w:tc>
      </w:tr>
      <w:tr w:rsidR="005F3670" w14:paraId="27E78664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3FBF3FBB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2.5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FCB5D0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47D7ADFA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383A1940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Zistené riziká komunikovať so zodpovednými pracovníkmi za jednotlivé úseky. Prijatie vzájomne odsúhlasených opatrení s termínmi a konkrétnou zodpovednou osobou.</w:t>
            </w:r>
          </w:p>
        </w:tc>
      </w:tr>
      <w:tr w:rsidR="005F3670" w14:paraId="22D5B83E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781B7182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2.6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FDE777F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249B12F0" w14:textId="77777777" w:rsidR="005F3670" w:rsidRPr="003B287A" w:rsidRDefault="005F3670" w:rsidP="003B287A">
            <w:pPr>
              <w:spacing w:after="40"/>
              <w:ind w:left="28" w:right="28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Práca so Zákonom č. 264/1999 Z. z.,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  <w:shd w:val="clear" w:color="auto" w:fill="FFFFFF"/>
              </w:rPr>
              <w:t>o technických požiadavkách na výrobky a o posudzovaní zhody.</w:t>
            </w:r>
          </w:p>
          <w:p w14:paraId="6C3245D2" w14:textId="77777777" w:rsidR="005F3670" w:rsidRPr="003B287A" w:rsidRDefault="005F3670" w:rsidP="003B287A">
            <w:pPr>
              <w:spacing w:after="40"/>
              <w:ind w:left="28" w:right="28"/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5FAD71D0" w14:textId="77777777" w:rsidR="005F3670" w:rsidRPr="003B287A" w:rsidRDefault="005F3670" w:rsidP="003B287A">
            <w:pPr>
              <w:spacing w:after="40"/>
              <w:ind w:left="28" w:right="28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Nariadením vlády SR č. 436/2009 Z. z.,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  <w:shd w:val="clear" w:color="auto" w:fill="FFFFFF"/>
              </w:rPr>
              <w:t>ktorým sa ustanovujú podrobnosti o technických požiadavkách a postupoch posudzovania zhody na strojové zariadenia</w:t>
            </w:r>
          </w:p>
          <w:p w14:paraId="1BF42164" w14:textId="77777777" w:rsidR="005F3670" w:rsidRPr="003B287A" w:rsidRDefault="005F3670" w:rsidP="003B287A">
            <w:pPr>
              <w:spacing w:after="40"/>
              <w:ind w:left="28" w:right="28"/>
              <w:rPr>
                <w:rFonts w:ascii="Roboto Light" w:hAnsi="Roboto Light" w:cstheme="minorHAnsi"/>
                <w:color w:val="CE181E"/>
                <w:sz w:val="18"/>
                <w:szCs w:val="18"/>
              </w:rPr>
            </w:pPr>
          </w:p>
          <w:p w14:paraId="7FB1B139" w14:textId="77777777" w:rsidR="005F3670" w:rsidRPr="003B287A" w:rsidRDefault="005F3670" w:rsidP="003B287A">
            <w:pPr>
              <w:spacing w:after="40"/>
              <w:ind w:left="28" w:right="28"/>
              <w:rPr>
                <w:rFonts w:ascii="Roboto Light" w:hAnsi="Roboto Light" w:cstheme="minorHAnsi"/>
                <w:color w:val="CE181E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Vyhláškou č. 508/2009, </w:t>
            </w:r>
            <w:r w:rsidRPr="003B287A">
              <w:rPr>
                <w:rFonts w:ascii="Roboto Light" w:hAnsi="Roboto Light" w:cstheme="minorHAnsi"/>
                <w:bCs/>
                <w:color w:val="000000"/>
                <w:sz w:val="18"/>
                <w:szCs w:val="18"/>
                <w:shd w:val="clear" w:color="auto" w:fill="FFFFFF"/>
              </w:rPr>
              <w:t>ktorou sa ustanovujú podrobnosti na zaistenie bezpečnosti a ochrany zdravia pri práci s technickými zariadeniami tlakovými, zdvíhacími, elektrickými a plynovými...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5EE8C4E0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analýzy rizík a spoločné vytvorenie alebo úprava prevádzkových predpisov prevádzky, obsluhy, údržby a opravy technických zariadení, návrhov na úpravu strojov a zariadení, pracovného priestoru z hľadiska BOZP.</w:t>
            </w:r>
          </w:p>
        </w:tc>
      </w:tr>
      <w:tr w:rsidR="005F3670" w14:paraId="10207391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7C09E774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2.7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01518A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04A1F37A" w14:textId="77777777" w:rsidR="005F3670" w:rsidRPr="003B287A" w:rsidRDefault="005F3670" w:rsidP="003B287A">
            <w:pPr>
              <w:spacing w:after="60"/>
              <w:ind w:left="28" w:right="28"/>
              <w:rPr>
                <w:rFonts w:ascii="Roboto Light" w:hAnsi="Roboto Light" w:cstheme="minorHAnsi"/>
                <w:bCs/>
                <w:color w:val="CE181E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 xml:space="preserve">Práca s Nariadením vlády SR č. 391/2006 Z. z.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  <w:shd w:val="clear" w:color="auto" w:fill="FFFFFF"/>
              </w:rPr>
              <w:t>o minimálnych bezpečnostných a zdravotných požiadavkách na pracovisko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540648B7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Rozšírená kontrola prevádzky pracoviska z hľadiska BOZP – kontrola stavu budov, skladov, komunikácií, strojov, zariadení, náradia, nástrojov, pracovných postupov a pod.</w:t>
            </w:r>
          </w:p>
        </w:tc>
      </w:tr>
      <w:tr w:rsidR="005F3670" w14:paraId="3618A5DF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47FE4868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2.8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12CA99B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29736166" w14:textId="77777777" w:rsidR="005F3670" w:rsidRPr="003B287A" w:rsidRDefault="005F3670" w:rsidP="003B287A">
            <w:pPr>
              <w:spacing w:after="60"/>
              <w:ind w:left="28" w:right="28"/>
              <w:rPr>
                <w:rFonts w:ascii="Roboto Light" w:hAnsi="Roboto Light" w:cstheme="minorHAnsi"/>
                <w:bCs/>
                <w:color w:val="CE181E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 xml:space="preserve">Práca s Nariadením vlády SR č. 395/2006 Z. z.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  <w:shd w:val="clear" w:color="auto" w:fill="FFFFFF"/>
              </w:rPr>
              <w:t>o minimálnych požiadavkách na poskytovanie a používanie osobných ochranných pracovných prostriedkov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4A6C4179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Kontrola dodržiavania nosenia a používania osobných ochranných pracovných prostriedkov predpísaným spôsobom – OOPP, u interných aj externých zamestnancov.</w:t>
            </w:r>
          </w:p>
        </w:tc>
      </w:tr>
      <w:tr w:rsidR="005F3670" w14:paraId="7F63695A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6AA0352D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2.9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24DF09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648D0E05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125FC709" w14:textId="77777777" w:rsidR="005F3670" w:rsidRPr="003B287A" w:rsidRDefault="005F3670" w:rsidP="003B287A">
            <w:pPr>
              <w:rPr>
                <w:rFonts w:ascii="Roboto Light" w:hAnsi="Roboto Light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Kontrola dodržiavania zákazu fajčenia na pracoviskách. Kontrola dodržiavania zákazu požívania alkoholických nápojov, príp. iných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omamnýc</w:t>
            </w:r>
            <w:r w:rsidRPr="00A76EE5">
              <w:rPr>
                <w:rFonts w:ascii="Roboto Light" w:hAnsi="Roboto Light" w:cstheme="minorHAnsi"/>
                <w:sz w:val="18"/>
                <w:szCs w:val="18"/>
              </w:rPr>
              <w:t xml:space="preserve">h 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>a psychotropných látok.</w:t>
            </w:r>
          </w:p>
        </w:tc>
      </w:tr>
      <w:tr w:rsidR="005F3670" w14:paraId="5CC2300B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23CD8DAB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2.10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C0A939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3D28A9DA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5C08E83C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Kontrola úrovne zabezpečenia OOPP pri osobitne nebezpečných a rizikových prác (práce vo výškach, 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lastRenderedPageBreak/>
              <w:t>v hĺbkach, nad voľnou hladinou) v uzatvorených priestoroch, pri búracích,  zváracích a rezacích prácach a pod.).</w:t>
            </w:r>
          </w:p>
        </w:tc>
      </w:tr>
      <w:tr w:rsidR="005F3670" w14:paraId="1F942F6B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20BA0591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lastRenderedPageBreak/>
              <w:t>2.11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B7450E9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5850CE30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2F02F595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Kontrola osvedčení na oprávnenie: obsluhy, opravy a údržby technických zariadení, s dôrazom na obsluhu VTZ.</w:t>
            </w:r>
          </w:p>
        </w:tc>
      </w:tr>
      <w:tr w:rsidR="005F3670" w14:paraId="008900F1" w14:textId="77777777" w:rsidTr="008D10EB">
        <w:trPr>
          <w:trHeight w:val="383"/>
        </w:trPr>
        <w:tc>
          <w:tcPr>
            <w:tcW w:w="9214" w:type="dxa"/>
            <w:gridSpan w:val="5"/>
            <w:shd w:val="clear" w:color="auto" w:fill="F2F2F2" w:themeFill="background1" w:themeFillShade="F2"/>
            <w:vAlign w:val="center"/>
          </w:tcPr>
          <w:p w14:paraId="12EBF0FE" w14:textId="77777777" w:rsidR="005F3670" w:rsidRPr="009F3CEE" w:rsidRDefault="005F3670" w:rsidP="008D10EB">
            <w:pPr>
              <w:rPr>
                <w:rFonts w:ascii="Barlow" w:hAnsi="Barlow" w:cstheme="minorHAnsi"/>
                <w:b/>
              </w:rPr>
            </w:pPr>
            <w:r w:rsidRPr="009F3CEE">
              <w:rPr>
                <w:rFonts w:ascii="Barlow" w:hAnsi="Barlow" w:cstheme="minorHAnsi"/>
                <w:b/>
              </w:rPr>
              <w:t>3. Ochrana zdravia na pracovisku</w:t>
            </w:r>
          </w:p>
        </w:tc>
      </w:tr>
      <w:tr w:rsidR="005F3670" w:rsidRPr="003B287A" w14:paraId="4361EA5D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22F5C7AA" w14:textId="77777777" w:rsidR="005F3670" w:rsidRPr="000C4E6C" w:rsidRDefault="005F3670" w:rsidP="000C4E6C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C4E6C">
              <w:rPr>
                <w:rFonts w:ascii="Roboto Light" w:hAnsi="Roboto Light" w:cstheme="minorHAnsi"/>
                <w:sz w:val="18"/>
                <w:szCs w:val="18"/>
              </w:rPr>
              <w:t>3.1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9F97B62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02FF2D8B" w14:textId="77777777" w:rsidR="005F3670" w:rsidRPr="005D7A30" w:rsidRDefault="005F3670" w:rsidP="00BC6BBE">
            <w:pPr>
              <w:spacing w:after="40"/>
              <w:ind w:left="28" w:right="28"/>
              <w:jc w:val="center"/>
              <w:rPr>
                <w:rFonts w:cstheme="minorHAnsi"/>
                <w:bCs/>
                <w:color w:val="CE181E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1282DB81" w14:textId="77777777" w:rsidR="005F3670" w:rsidRPr="003B287A" w:rsidRDefault="005F3670" w:rsidP="003B287A">
            <w:pPr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Práca s Vyhláškou č. 292/2008 Z. z. o podrobnostiach o rozsahu a náplni výkonu PZS...</w:t>
            </w:r>
          </w:p>
          <w:p w14:paraId="412BAB92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Porozumieť úlohám pracovnej zdravotnej služby - PZS. Spolupráca zamestnávateľa so zástupcami PZS. Znalosť vplyvu pracovného prostredia na ľudský organizmus. Sprevádzanie členov PZS pri posudzovaní vplyvu pracovného prostredia na stav zdravia zamestnancov.</w:t>
            </w:r>
          </w:p>
        </w:tc>
      </w:tr>
      <w:tr w:rsidR="005F3670" w:rsidRPr="003B287A" w14:paraId="0522415A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1E68C1F6" w14:textId="77777777" w:rsidR="005F3670" w:rsidRPr="000C4E6C" w:rsidRDefault="005F3670" w:rsidP="000C4E6C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C4E6C">
              <w:rPr>
                <w:rFonts w:ascii="Roboto Light" w:hAnsi="Roboto Light" w:cstheme="minorHAnsi"/>
                <w:sz w:val="18"/>
                <w:szCs w:val="18"/>
              </w:rPr>
              <w:t>3.2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3E5BB7B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0F56319B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78B9CB91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Prehľad o poruchách zdravia a starostlivosť o zdravie.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AC365BA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Prehľad o zdravotnom a úrazovom poistení.</w:t>
            </w:r>
          </w:p>
        </w:tc>
      </w:tr>
      <w:tr w:rsidR="005F3670" w:rsidRPr="003B287A" w14:paraId="1EC667DC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0E31D6B1" w14:textId="77777777" w:rsidR="005F3670" w:rsidRPr="000C4E6C" w:rsidRDefault="005F3670" w:rsidP="000C4E6C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C4E6C">
              <w:rPr>
                <w:rFonts w:ascii="Roboto Light" w:hAnsi="Roboto Light" w:cstheme="minorHAnsi"/>
                <w:sz w:val="18"/>
                <w:szCs w:val="18"/>
              </w:rPr>
              <w:t>3.3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05F23C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642AA888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5390673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 zdrojoch a príčinách vzniku pracovných úrazov, nácvik ich kódovania, vyplnenie hlásení o pracovnom úraze na požadované úrady.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5D45B7B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o postavení a úlohách Úradu verejného zdravotníctva.</w:t>
            </w:r>
          </w:p>
        </w:tc>
      </w:tr>
      <w:tr w:rsidR="005F3670" w:rsidRPr="003B287A" w14:paraId="2D6A5DAA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3C8B2529" w14:textId="77777777" w:rsidR="005F3670" w:rsidRPr="000C4E6C" w:rsidRDefault="005F3670" w:rsidP="000C4E6C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C4E6C">
              <w:rPr>
                <w:rFonts w:ascii="Roboto Light" w:hAnsi="Roboto Light" w:cstheme="minorHAnsi"/>
                <w:sz w:val="18"/>
                <w:szCs w:val="18"/>
              </w:rPr>
              <w:t>3.4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1D5F40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1EDBED6C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76301389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o spôsobe ohlasovania vzniku pracovných úrazov, prevádzkových nehôd, porúch technických zariadení, chorôb z povolania a iných poškodení zdravia príslušným orgánom (Inšpektorát práce, Regionálny úrad verejného zdravotníctva, útvar Policajného zboru, Sociálna poisťovňa).</w:t>
            </w:r>
          </w:p>
        </w:tc>
      </w:tr>
      <w:tr w:rsidR="005F3670" w:rsidRPr="003B287A" w14:paraId="0E451599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64981600" w14:textId="77777777" w:rsidR="005F3670" w:rsidRPr="000C4E6C" w:rsidRDefault="005F3670" w:rsidP="000C4E6C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C4E6C">
              <w:rPr>
                <w:rFonts w:ascii="Roboto Light" w:hAnsi="Roboto Light" w:cstheme="minorHAnsi"/>
                <w:sz w:val="18"/>
                <w:szCs w:val="18"/>
              </w:rPr>
              <w:t>3.5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990F6A3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09528FA1" w14:textId="77777777" w:rsidR="005F3670" w:rsidRPr="005D7A30" w:rsidRDefault="005F3670" w:rsidP="00BC6BBE">
            <w:pPr>
              <w:spacing w:after="40"/>
              <w:ind w:left="28" w:right="28"/>
              <w:jc w:val="center"/>
              <w:rPr>
                <w:rFonts w:cstheme="minorHAnsi"/>
                <w:bCs/>
                <w:i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3F5CC0BF" w14:textId="77777777" w:rsidR="005F3670" w:rsidRPr="003B287A" w:rsidRDefault="005F3670" w:rsidP="003B287A">
            <w:pPr>
              <w:rPr>
                <w:rFonts w:ascii="Roboto Light" w:hAnsi="Roboto Light" w:cstheme="minorHAnsi"/>
                <w:bCs/>
                <w:sz w:val="18"/>
                <w:szCs w:val="18"/>
                <w:highlight w:val="white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Práca s Vyhláškou č. 504/2006 Z. z.</w:t>
            </w:r>
            <w:r w:rsidRPr="003B287A">
              <w:rPr>
                <w:rFonts w:ascii="Roboto Light" w:hAnsi="Roboto Light" w:cstheme="minorHAnsi"/>
                <w:bCs/>
                <w:i/>
                <w:sz w:val="18"/>
                <w:szCs w:val="18"/>
              </w:rPr>
              <w:t xml:space="preserve">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  <w:shd w:val="clear" w:color="auto" w:fill="FFFFFF"/>
              </w:rPr>
              <w:t>o spôsobe hlásenia, registrácie a evidencie choroby z povolania a ohrozenia chorobou z povolania.</w:t>
            </w:r>
          </w:p>
          <w:p w14:paraId="645B2E22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s klasifikáciou úrazov a chorôb z povolania.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905CAE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Vedenie a zakladanie záznamov a príslušnej dokumentácie o pracovnom úraze na oddelení BOZP a na pracovisku.</w:t>
            </w:r>
          </w:p>
        </w:tc>
      </w:tr>
      <w:tr w:rsidR="005F3670" w:rsidRPr="003B287A" w14:paraId="5927D7D2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0B5A4BBA" w14:textId="77777777" w:rsidR="005F3670" w:rsidRPr="000C4E6C" w:rsidRDefault="005F3670" w:rsidP="000C4E6C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C4E6C">
              <w:rPr>
                <w:rFonts w:ascii="Roboto Light" w:hAnsi="Roboto Light" w:cstheme="minorHAnsi"/>
                <w:sz w:val="18"/>
                <w:szCs w:val="18"/>
              </w:rPr>
              <w:t>3.6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17DA71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0823D98D" w14:textId="77777777" w:rsidR="005F3670" w:rsidRPr="005D7A30" w:rsidRDefault="005F3670" w:rsidP="00BC6BBE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625DA80C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Absolvovanie školenia na všeobecné zásady poskytovania predlekárskej prvej pomoci pri pracovnom úraze.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3F280ED" w14:textId="77777777" w:rsidR="005F3670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vyšetrovania príčin vzniku pracovných úrazov, tvorba analýz a opatrení na ich zamedzenie, resp. opakovanie. Hodnotenie a reporty vývoja pracovnej úrazovosti.</w:t>
            </w:r>
          </w:p>
          <w:p w14:paraId="56A8C936" w14:textId="77777777" w:rsidR="00083438" w:rsidRDefault="00083438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2B36FA81" w14:textId="77777777" w:rsidR="00083438" w:rsidRDefault="00083438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  <w:p w14:paraId="3E04CC8B" w14:textId="243BF51C" w:rsidR="00083438" w:rsidRPr="003B287A" w:rsidRDefault="00083438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5F3670" w14:paraId="64205CB7" w14:textId="77777777" w:rsidTr="008D10EB">
        <w:trPr>
          <w:trHeight w:val="522"/>
        </w:trPr>
        <w:tc>
          <w:tcPr>
            <w:tcW w:w="9214" w:type="dxa"/>
            <w:gridSpan w:val="5"/>
            <w:shd w:val="clear" w:color="auto" w:fill="F2F2F2" w:themeFill="background1" w:themeFillShade="F2"/>
            <w:vAlign w:val="center"/>
          </w:tcPr>
          <w:p w14:paraId="688F7FA2" w14:textId="77777777" w:rsidR="005F3670" w:rsidRPr="009F3CEE" w:rsidRDefault="005F3670" w:rsidP="008D10EB">
            <w:pPr>
              <w:rPr>
                <w:rFonts w:ascii="Barlow" w:hAnsi="Barlow" w:cstheme="minorHAnsi"/>
                <w:b/>
              </w:rPr>
            </w:pPr>
            <w:r w:rsidRPr="009F3CEE">
              <w:rPr>
                <w:rFonts w:ascii="Barlow" w:hAnsi="Barlow" w:cstheme="minorHAnsi"/>
                <w:b/>
              </w:rPr>
              <w:lastRenderedPageBreak/>
              <w:t>4. Hygiena práce</w:t>
            </w:r>
          </w:p>
        </w:tc>
      </w:tr>
      <w:tr w:rsidR="005F3670" w14:paraId="6660C672" w14:textId="77777777" w:rsidTr="000C4E6C">
        <w:trPr>
          <w:trHeight w:val="780"/>
        </w:trPr>
        <w:tc>
          <w:tcPr>
            <w:tcW w:w="614" w:type="dxa"/>
            <w:shd w:val="clear" w:color="auto" w:fill="auto"/>
            <w:vAlign w:val="center"/>
          </w:tcPr>
          <w:p w14:paraId="4891C3C7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4.1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1B108755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  <w:shd w:val="clear" w:color="auto" w:fill="FFFFFF"/>
              </w:rPr>
              <w:t>Znalosti o  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>hygienických normách, zásady osobnej hygieny a hygieny na pracovisku.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642479C7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kontroly dodržiavania zásad hygieny práce a návrhov opatrení pri ich nedodržiavaní.</w:t>
            </w:r>
          </w:p>
        </w:tc>
      </w:tr>
      <w:tr w:rsidR="005F3670" w14:paraId="193600A2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29A9E69F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4.2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7601281E" w14:textId="77777777" w:rsidR="005F3670" w:rsidRPr="003B287A" w:rsidRDefault="005F3670" w:rsidP="003B287A">
            <w:pPr>
              <w:rPr>
                <w:rFonts w:ascii="Roboto Light" w:hAnsi="Roboto Light" w:cstheme="minorHAnsi"/>
                <w:bCs/>
                <w:sz w:val="18"/>
                <w:szCs w:val="18"/>
                <w:highlight w:val="white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Základné znalosti o z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ákone č. 355/2007 Z. z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.,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  <w:shd w:val="clear" w:color="auto" w:fill="FFFFFF"/>
              </w:rPr>
              <w:t>o ochrane, podpore a rozvoji verejného zdravia.</w:t>
            </w:r>
          </w:p>
          <w:p w14:paraId="256CF63E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602F7F5D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Práca s Vyhláškou č. 549/2007 Z. z., ktorou sa ustanovujú podrobnosti o prípustných hodnotách hluku, infrazvuku a vibrácií a o požiadavkách na objektivizáciu hluku.</w:t>
            </w:r>
          </w:p>
        </w:tc>
      </w:tr>
      <w:tr w:rsidR="005F3670" w14:paraId="354F7CD8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47C30544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4.3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1FADE74F" w14:textId="77777777" w:rsidR="005F3670" w:rsidRPr="003B287A" w:rsidRDefault="005F3670" w:rsidP="003B287A">
            <w:pPr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6D8F80DC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Práca s Vyhláškou č. 544/2007 Z. z</w:t>
            </w:r>
            <w:r w:rsidRPr="003B287A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 xml:space="preserve">., </w:t>
            </w:r>
            <w:r w:rsidRPr="003B287A">
              <w:rPr>
                <w:rFonts w:ascii="Roboto Light" w:hAnsi="Roboto Light" w:cstheme="minorHAnsi"/>
                <w:sz w:val="18"/>
                <w:szCs w:val="18"/>
                <w:shd w:val="clear" w:color="auto" w:fill="FFFFFF"/>
              </w:rPr>
              <w:t>o ochrane zdravia pred záťažou teplom a chladom pri práci</w:t>
            </w:r>
            <w:r w:rsidRPr="003B287A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>.</w:t>
            </w:r>
          </w:p>
        </w:tc>
      </w:tr>
      <w:tr w:rsidR="005F3670" w14:paraId="5BB7E179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45754D4D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4.4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40234CDA" w14:textId="77777777" w:rsidR="005F3670" w:rsidRPr="003B287A" w:rsidRDefault="005F3670" w:rsidP="003B287A">
            <w:pPr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254824C8" w14:textId="77777777" w:rsidR="005F3670" w:rsidRPr="003B287A" w:rsidRDefault="005F3670" w:rsidP="003B287A">
            <w:pPr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Práca s Nariadením vlády SR č. 355/2006 Z. z.,</w:t>
            </w:r>
            <w:r w:rsidRPr="003B287A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 xml:space="preserve"> 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>o ochrane zamestnancov pred rizikami súvisiacimi s expozíciou chemickým faktorom pri práci.</w:t>
            </w:r>
          </w:p>
        </w:tc>
      </w:tr>
      <w:tr w:rsidR="005F3670" w14:paraId="3A7C37A9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3851D079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4.5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35B792EA" w14:textId="77777777" w:rsidR="005F3670" w:rsidRPr="003B287A" w:rsidRDefault="005F3670" w:rsidP="003B287A">
            <w:pPr>
              <w:rPr>
                <w:rFonts w:ascii="Roboto Light" w:hAnsi="Roboto Light" w:cstheme="minorHAnsi"/>
                <w:bCs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5E8BF67E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Práca s Nariadením vlády SR č. 356/2006 Z. z</w:t>
            </w:r>
            <w:r w:rsidRPr="003B287A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 xml:space="preserve">.  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>o ochrane</w:t>
            </w:r>
            <w:r w:rsidRPr="003B287A">
              <w:rPr>
                <w:rFonts w:ascii="Roboto Light" w:hAnsi="Roboto Light" w:cstheme="minorHAnsi"/>
                <w:sz w:val="18"/>
                <w:szCs w:val="18"/>
                <w:shd w:val="clear" w:color="auto" w:fill="F3F3F3"/>
              </w:rPr>
              <w:t xml:space="preserve"> 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>zdravia zamestnancov pred rizikami súvisiacimi s expozíciou karcinogénnym a mutagénnym faktorom pri práci.</w:t>
            </w:r>
          </w:p>
        </w:tc>
      </w:tr>
      <w:tr w:rsidR="005F3670" w14:paraId="52F3C4D6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4A7019D9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4.6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99C704D" w14:textId="77777777" w:rsidR="005F3670" w:rsidRPr="003B287A" w:rsidRDefault="005F3670" w:rsidP="003B287A">
            <w:pPr>
              <w:rPr>
                <w:rFonts w:ascii="Roboto Light" w:hAnsi="Roboto Light"/>
                <w:b/>
                <w:bCs/>
                <w:color w:val="CE181E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118D04FB" w14:textId="77777777" w:rsidR="005F3670" w:rsidRPr="003B287A" w:rsidRDefault="005F3670" w:rsidP="003B287A">
            <w:pPr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6A04BDD7" w14:textId="77777777" w:rsidR="005F3670" w:rsidRPr="003B287A" w:rsidRDefault="005F3670" w:rsidP="003B287A">
            <w:pPr>
              <w:rPr>
                <w:rFonts w:ascii="Roboto Light" w:hAnsi="Roboto Light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zásad ergonómie pracovísk, návrhy na zlepšenia, kontrola prijatých zmien.</w:t>
            </w:r>
          </w:p>
        </w:tc>
      </w:tr>
      <w:tr w:rsidR="005F3670" w14:paraId="7FCC4D2A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6CD31683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4.7</w:t>
            </w:r>
          </w:p>
        </w:tc>
        <w:tc>
          <w:tcPr>
            <w:tcW w:w="8600" w:type="dxa"/>
            <w:gridSpan w:val="4"/>
            <w:shd w:val="clear" w:color="auto" w:fill="auto"/>
            <w:vAlign w:val="center"/>
          </w:tcPr>
          <w:p w14:paraId="79139872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ochranných hygienických opatrení na pracovisku a ich dodržiavanie.</w:t>
            </w:r>
          </w:p>
        </w:tc>
      </w:tr>
      <w:tr w:rsidR="005F3670" w14:paraId="6BC98887" w14:textId="77777777" w:rsidTr="008D10EB">
        <w:trPr>
          <w:trHeight w:val="543"/>
        </w:trPr>
        <w:tc>
          <w:tcPr>
            <w:tcW w:w="9214" w:type="dxa"/>
            <w:gridSpan w:val="5"/>
            <w:shd w:val="clear" w:color="auto" w:fill="E7E6E6" w:themeFill="background2"/>
            <w:vAlign w:val="center"/>
          </w:tcPr>
          <w:p w14:paraId="5BB938EB" w14:textId="34299848" w:rsidR="005F3670" w:rsidRPr="008D10EB" w:rsidRDefault="005F3670" w:rsidP="008D10EB">
            <w:pPr>
              <w:pStyle w:val="Odsekzoznamu"/>
              <w:numPr>
                <w:ilvl w:val="0"/>
                <w:numId w:val="25"/>
              </w:numPr>
              <w:ind w:left="318" w:hanging="284"/>
              <w:rPr>
                <w:rFonts w:ascii="Barlow" w:hAnsi="Barlow" w:cstheme="minorHAnsi"/>
                <w:b/>
              </w:rPr>
            </w:pPr>
            <w:r w:rsidRPr="008D10EB">
              <w:rPr>
                <w:rFonts w:ascii="Barlow" w:hAnsi="Barlow" w:cstheme="minorHAnsi"/>
                <w:b/>
              </w:rPr>
              <w:t>Protipožiarna ochrana (PO) a civilná ochrana (CO)</w:t>
            </w:r>
          </w:p>
        </w:tc>
      </w:tr>
      <w:tr w:rsidR="005F3670" w14:paraId="7FC342F6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2D87983B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5.1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5E7EC92" w14:textId="77777777" w:rsidR="005F3670" w:rsidRPr="003B287A" w:rsidRDefault="005F3670" w:rsidP="003B287A">
            <w:pPr>
              <w:rPr>
                <w:rFonts w:ascii="Roboto Light" w:hAnsi="Roboto Light" w:cstheme="minorHAnsi"/>
                <w:b/>
                <w:bCs/>
                <w:i/>
                <w:color w:val="CE181E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Práca so Zákonom č. 314/2001 Z. z. zákon o ochrane pred požiarmi.</w:t>
            </w:r>
          </w:p>
        </w:tc>
        <w:tc>
          <w:tcPr>
            <w:tcW w:w="4257" w:type="dxa"/>
            <w:gridSpan w:val="2"/>
            <w:shd w:val="clear" w:color="auto" w:fill="auto"/>
            <w:vAlign w:val="center"/>
          </w:tcPr>
          <w:p w14:paraId="6D6B6E69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predpisov protipožiarnej a civilnej ochrany konkrétneho podniku, (firmy, spoločnosti), jeho noriem v oblasti prevencie pred požiarmi.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D77960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Aplikovať zásady PO na jednotlivých pracoviskách, zhodnotiť príslušné riziká a predkladať návrhy na ich elimináciu.</w:t>
            </w:r>
          </w:p>
        </w:tc>
      </w:tr>
      <w:tr w:rsidR="005F3670" w14:paraId="1F24879C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00ECCEF5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5.2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7CC3C96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Práca so Zákonom č. 42/1994 o civilnej ochrane obyvateľstva.</w:t>
            </w:r>
          </w:p>
        </w:tc>
        <w:tc>
          <w:tcPr>
            <w:tcW w:w="4257" w:type="dxa"/>
            <w:gridSpan w:val="2"/>
            <w:shd w:val="clear" w:color="auto" w:fill="auto"/>
            <w:vAlign w:val="center"/>
          </w:tcPr>
          <w:p w14:paraId="113D0716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 horení a hasení, o protipožiarnych technických zariadeniach. Zvládnuť spôsob ich praktického použitia pri hasení.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D4585A2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 s vedením dokumentácie v oblasti poistenia majetku pred požiarom.</w:t>
            </w:r>
          </w:p>
        </w:tc>
      </w:tr>
      <w:tr w:rsidR="005F3670" w14:paraId="690FEF8E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57732F2E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5.3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8E5EACC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276D9450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31DF92CF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Účasť na školení a cvičení v oblasti PO a CO.</w:t>
            </w:r>
          </w:p>
        </w:tc>
      </w:tr>
      <w:tr w:rsidR="005F3670" w14:paraId="59C6C845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23660B0E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5.4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CC2E437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7BB9DA6F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23FDC6F7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Zvládnuť orientáciu – v pláne rozmiestnenia prostriedkov PO a CO,  v traumatologickom pláne, rozmiestnenie prostriedkov prvej pomoci na pracovisku.</w:t>
            </w:r>
          </w:p>
        </w:tc>
      </w:tr>
      <w:tr w:rsidR="005F3670" w14:paraId="5F08F951" w14:textId="77777777" w:rsidTr="008D10EB">
        <w:trPr>
          <w:trHeight w:val="453"/>
        </w:trPr>
        <w:tc>
          <w:tcPr>
            <w:tcW w:w="9214" w:type="dxa"/>
            <w:gridSpan w:val="5"/>
            <w:shd w:val="clear" w:color="auto" w:fill="E7E6E6" w:themeFill="background2"/>
            <w:vAlign w:val="center"/>
          </w:tcPr>
          <w:p w14:paraId="39FDF767" w14:textId="6F8526BA" w:rsidR="005F3670" w:rsidRPr="008D10EB" w:rsidRDefault="005F3670" w:rsidP="008D10EB">
            <w:pPr>
              <w:pStyle w:val="Odsekzoznamu"/>
              <w:numPr>
                <w:ilvl w:val="0"/>
                <w:numId w:val="25"/>
              </w:numPr>
              <w:ind w:left="318" w:hanging="318"/>
              <w:rPr>
                <w:rFonts w:ascii="Barlow" w:hAnsi="Barlow" w:cstheme="minorHAnsi"/>
                <w:b/>
              </w:rPr>
            </w:pPr>
            <w:r w:rsidRPr="008D10EB">
              <w:rPr>
                <w:rFonts w:ascii="Barlow" w:hAnsi="Barlow" w:cstheme="minorHAnsi"/>
                <w:b/>
              </w:rPr>
              <w:t>Ochrana životného pracovného prostredia</w:t>
            </w:r>
          </w:p>
        </w:tc>
      </w:tr>
      <w:tr w:rsidR="005F3670" w14:paraId="42A59FCE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76517C87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6.1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F233AA9" w14:textId="78E8704C" w:rsidR="005F3670" w:rsidRPr="003B287A" w:rsidRDefault="005F3670" w:rsidP="003B287A">
            <w:pPr>
              <w:rPr>
                <w:rFonts w:ascii="Roboto Light" w:hAnsi="Roboto Light" w:cstheme="minorHAnsi"/>
                <w:bCs/>
                <w:color w:val="CE181E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Práca so Zákonom č. 79/2015 Z.</w:t>
            </w:r>
            <w:r w:rsidR="003B287A">
              <w:rPr>
                <w:rFonts w:ascii="Roboto Light" w:hAnsi="Roboto Light" w:cstheme="minorHAnsi"/>
                <w:bCs/>
                <w:sz w:val="18"/>
                <w:szCs w:val="18"/>
              </w:rPr>
              <w:t xml:space="preserve">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z. zákon o odpadoch.</w:t>
            </w:r>
          </w:p>
        </w:tc>
        <w:tc>
          <w:tcPr>
            <w:tcW w:w="2135" w:type="dxa"/>
            <w:shd w:val="clear" w:color="auto" w:fill="auto"/>
            <w:vAlign w:val="center"/>
          </w:tcPr>
          <w:p w14:paraId="758E235B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 normou ISO 14001 – ISO.SK      pre ochranu životného prostredia v systéme environmentálneho manažérstva.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68EF629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so spôsobmi a metódami zmierňovania zaťažovania životného prostredia.</w:t>
            </w:r>
          </w:p>
        </w:tc>
      </w:tr>
      <w:tr w:rsidR="005F3670" w14:paraId="1C241FC0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66F08C15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6.2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53AF13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3143F6C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s fungovaním ochrany životného prostredia danej firmy, spoločnosti.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175E6A6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realizácia energetického manažmentu a odpadového hospodárstva v podniku.</w:t>
            </w:r>
          </w:p>
        </w:tc>
      </w:tr>
      <w:tr w:rsidR="005F3670" w14:paraId="7F305C43" w14:textId="77777777" w:rsidTr="000C4E6C">
        <w:trPr>
          <w:trHeight w:val="1030"/>
        </w:trPr>
        <w:tc>
          <w:tcPr>
            <w:tcW w:w="614" w:type="dxa"/>
            <w:shd w:val="clear" w:color="auto" w:fill="auto"/>
            <w:vAlign w:val="center"/>
          </w:tcPr>
          <w:p w14:paraId="30E2BCAD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lastRenderedPageBreak/>
              <w:t>6.3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6D0DF8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43BDA3C2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vplyvu priemyslu na životné prostredie a zásady na ochranu životného prostredia.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5D4019F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Posúdenie vplyvu konkrétneho pracovného prostredia na životné prostredie danej spoločnosti. Spôsoby riešenia na elimináciu negatívnych vplyvov, spôsoby odovzdávania odpadu certifikovaným firmám.</w:t>
            </w:r>
          </w:p>
        </w:tc>
      </w:tr>
      <w:tr w:rsidR="005F3670" w14:paraId="0F850AD7" w14:textId="77777777" w:rsidTr="008D10EB">
        <w:trPr>
          <w:trHeight w:val="479"/>
        </w:trPr>
        <w:tc>
          <w:tcPr>
            <w:tcW w:w="9214" w:type="dxa"/>
            <w:gridSpan w:val="5"/>
            <w:shd w:val="clear" w:color="auto" w:fill="E7E6E6" w:themeFill="background2"/>
            <w:vAlign w:val="center"/>
          </w:tcPr>
          <w:p w14:paraId="7D506023" w14:textId="77777777" w:rsidR="005F3670" w:rsidRPr="00E837DC" w:rsidRDefault="005F3670" w:rsidP="00E837DC">
            <w:pPr>
              <w:pStyle w:val="Odsekzoznamu"/>
              <w:numPr>
                <w:ilvl w:val="0"/>
                <w:numId w:val="25"/>
              </w:numPr>
              <w:ind w:left="318" w:hanging="284"/>
              <w:rPr>
                <w:rFonts w:ascii="Barlow" w:hAnsi="Barlow" w:cstheme="minorHAnsi"/>
                <w:b/>
              </w:rPr>
            </w:pPr>
            <w:r w:rsidRPr="00E837DC">
              <w:rPr>
                <w:rFonts w:ascii="Barlow" w:hAnsi="Barlow" w:cstheme="minorHAnsi"/>
                <w:b/>
              </w:rPr>
              <w:t>Ochranné zariadenia a prostriedky</w:t>
            </w:r>
          </w:p>
        </w:tc>
      </w:tr>
      <w:tr w:rsidR="005F3670" w14:paraId="4527C8CA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7DFD91C6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7.1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03CE5790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so základnými meracími prostriedkami pracovného prostredia.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1E01E1E4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použitia pracovných pomôcok - teplomer, vlhkomer, hlukomer, luxmeter.</w:t>
            </w:r>
          </w:p>
          <w:p w14:paraId="4943B29B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.</w:t>
            </w:r>
          </w:p>
        </w:tc>
      </w:tr>
      <w:tr w:rsidR="005F3670" w14:paraId="1F5802E7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224EB71D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7.2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D3A32F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s rozdelením OOPP podľa druhu ich určenia.</w:t>
            </w:r>
          </w:p>
        </w:tc>
        <w:tc>
          <w:tcPr>
            <w:tcW w:w="2135" w:type="dxa"/>
            <w:shd w:val="clear" w:color="auto" w:fill="auto"/>
            <w:vAlign w:val="center"/>
          </w:tcPr>
          <w:p w14:paraId="12281F23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osobných ochranných pracovných prostriedkov podľa rizikových faktorov pracovného prostredia a spôsob ich použitia.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283F4C1F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Spolupráca pri vypracovaní zásad na poskytovanie osobných ochranných pracovných prostriedkov, Spolupráca s externými dodávateľmi OOPP pre podnik.</w:t>
            </w:r>
          </w:p>
        </w:tc>
      </w:tr>
      <w:tr w:rsidR="005F3670" w14:paraId="4279B94B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0E740FE5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7.3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5926B9B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2D36E19E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2D7A28BE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Kontrola používania osobných ochranných pracovných prostriedkov a kontrola lehôt ich poskytovania.</w:t>
            </w:r>
          </w:p>
        </w:tc>
      </w:tr>
      <w:tr w:rsidR="005F3670" w14:paraId="558602D0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52C65BE5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7.4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1EC03E61" w14:textId="77777777" w:rsidR="005F3670" w:rsidRPr="003B287A" w:rsidRDefault="005F3670" w:rsidP="003B287A">
            <w:pPr>
              <w:rPr>
                <w:rFonts w:ascii="Roboto Light" w:hAnsi="Roboto Light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Oboznámenie sa s rozdelením bezpečnostného značenia </w:t>
            </w:r>
            <w:r w:rsidRPr="003B287A">
              <w:rPr>
                <w:rFonts w:ascii="Roboto Light" w:hAnsi="Roboto Light" w:cs="Arial"/>
                <w:bCs/>
                <w:sz w:val="18"/>
                <w:szCs w:val="18"/>
              </w:rPr>
              <w:t>Nariadenie vlády č. 387/2006 Z. z.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5025CF14" w14:textId="77777777" w:rsidR="005F3670" w:rsidRPr="003B287A" w:rsidRDefault="005F3670" w:rsidP="003B287A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Označovanie jednotlivých pracovísk, strojov a zariadení bezpečnostnými značkami.</w:t>
            </w:r>
          </w:p>
        </w:tc>
      </w:tr>
      <w:tr w:rsidR="005F3670" w14:paraId="449ABBFC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1126C985" w14:textId="77777777" w:rsidR="005F3670" w:rsidRPr="003B287A" w:rsidRDefault="005F3670" w:rsidP="003B287A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180DB2A2" w14:textId="77777777" w:rsidR="005F3670" w:rsidRPr="003B287A" w:rsidRDefault="005F3670" w:rsidP="003B287A">
            <w:pPr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608AB6FC" w14:textId="77777777" w:rsidR="005F3670" w:rsidRPr="003B287A" w:rsidRDefault="005F3670" w:rsidP="003B287A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Oboznámenie sa s plánom kontroly VTZ.  Byť členom kontroly VTZ.</w:t>
            </w:r>
          </w:p>
        </w:tc>
      </w:tr>
      <w:tr w:rsidR="005F3670" w14:paraId="1FBA13BB" w14:textId="77777777" w:rsidTr="008D10EB">
        <w:trPr>
          <w:trHeight w:val="440"/>
        </w:trPr>
        <w:tc>
          <w:tcPr>
            <w:tcW w:w="9214" w:type="dxa"/>
            <w:gridSpan w:val="5"/>
            <w:shd w:val="clear" w:color="auto" w:fill="E7E6E6" w:themeFill="background2"/>
            <w:vAlign w:val="center"/>
          </w:tcPr>
          <w:p w14:paraId="7F2A9599" w14:textId="77777777" w:rsidR="005F3670" w:rsidRPr="00E837DC" w:rsidRDefault="005F3670" w:rsidP="00E837DC">
            <w:pPr>
              <w:pStyle w:val="Odsekzoznamu"/>
              <w:numPr>
                <w:ilvl w:val="0"/>
                <w:numId w:val="25"/>
              </w:numPr>
              <w:ind w:left="318" w:hanging="284"/>
              <w:rPr>
                <w:rFonts w:ascii="Barlow" w:hAnsi="Barlow" w:cstheme="minorHAnsi"/>
                <w:b/>
              </w:rPr>
            </w:pPr>
            <w:r w:rsidRPr="00E837DC">
              <w:rPr>
                <w:rFonts w:ascii="Barlow" w:hAnsi="Barlow" w:cstheme="minorHAnsi"/>
                <w:b/>
              </w:rPr>
              <w:t>Psychológia práce</w:t>
            </w:r>
          </w:p>
        </w:tc>
      </w:tr>
      <w:tr w:rsidR="005F3670" w14:paraId="26163827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4093BE3B" w14:textId="77777777" w:rsidR="005F3670" w:rsidRPr="003B287A" w:rsidRDefault="005F3670" w:rsidP="00BC6BBE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8.1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EF5BA57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33FAA4CD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3191166E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Zásady tvorby psychickej a sociálnej pohody zamestnancov na pracovisku.</w:t>
            </w:r>
          </w:p>
        </w:tc>
      </w:tr>
      <w:tr w:rsidR="005F3670" w14:paraId="04B58E04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3D7500DE" w14:textId="77777777" w:rsidR="005F3670" w:rsidRPr="003B287A" w:rsidRDefault="005F3670" w:rsidP="00BC6BBE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8.2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AF102D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730C6BC8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3E8FC4E7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faktorov ovplyvňujúcich psychickú pohodu zamestnancov na pracovisku.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C81A577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tvorby optimálneho pracovného prostredia, pracovnej atmosféry.</w:t>
            </w:r>
          </w:p>
        </w:tc>
      </w:tr>
      <w:tr w:rsidR="005F3670" w14:paraId="56752485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4415E361" w14:textId="77777777" w:rsidR="005F3670" w:rsidRPr="003B287A" w:rsidRDefault="005F3670" w:rsidP="00BC6BBE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8.3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C0D55C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7EC5EB15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i/>
                <w:sz w:val="18"/>
                <w:szCs w:val="18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09D87B78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Poznatky o vzťahu medzi prácou a ľudským organizmom.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5105615E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Navrhnúť spôsoby oddychu, pomôcky na uľahčenie práce a vytvorenia pracovnej pohody. Aplikácia pravidiel priemyselnej ergonómie.</w:t>
            </w:r>
          </w:p>
        </w:tc>
      </w:tr>
      <w:tr w:rsidR="005F3670" w14:paraId="0EB9EAE0" w14:textId="77777777" w:rsidTr="008D10EB">
        <w:trPr>
          <w:trHeight w:val="440"/>
        </w:trPr>
        <w:tc>
          <w:tcPr>
            <w:tcW w:w="9214" w:type="dxa"/>
            <w:gridSpan w:val="5"/>
            <w:shd w:val="clear" w:color="auto" w:fill="E7E6E6" w:themeFill="background2"/>
            <w:vAlign w:val="center"/>
          </w:tcPr>
          <w:p w14:paraId="6706E632" w14:textId="77777777" w:rsidR="005F3670" w:rsidRPr="00E837DC" w:rsidRDefault="005F3670" w:rsidP="00E837DC">
            <w:pPr>
              <w:pStyle w:val="Odsekzoznamu"/>
              <w:numPr>
                <w:ilvl w:val="0"/>
                <w:numId w:val="25"/>
              </w:numPr>
              <w:ind w:left="318" w:hanging="284"/>
              <w:rPr>
                <w:rFonts w:ascii="Barlow" w:hAnsi="Barlow" w:cstheme="minorHAnsi"/>
                <w:b/>
              </w:rPr>
            </w:pPr>
            <w:r w:rsidRPr="00E837DC">
              <w:rPr>
                <w:rFonts w:ascii="Barlow" w:hAnsi="Barlow" w:cstheme="minorHAnsi"/>
                <w:b/>
              </w:rPr>
              <w:t>Technologické postupy a materiály</w:t>
            </w:r>
          </w:p>
        </w:tc>
      </w:tr>
      <w:tr w:rsidR="005F3670" w14:paraId="7C039CD9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0D745DA2" w14:textId="77777777" w:rsidR="005F3670" w:rsidRPr="003B287A" w:rsidRDefault="005F3670" w:rsidP="00BC6BBE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9.1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438C38D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Znalosti o materiáloch a technológiách spracovania surovín a materiálov v rôznych odvetviach priemyslu.</w:t>
            </w:r>
          </w:p>
        </w:tc>
        <w:tc>
          <w:tcPr>
            <w:tcW w:w="2135" w:type="dxa"/>
            <w:shd w:val="clear" w:color="auto" w:fill="auto"/>
            <w:vAlign w:val="center"/>
          </w:tcPr>
          <w:p w14:paraId="50B2DECC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Poznatky o bezpečnostných rizikách pri práci rôznymi technológiami. Zhodnotiť riziká v oblasti spracovania a výroby materiálov z hľadiska BOZP.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791A2B7F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Spolupráca na vypracovávaní zásad bezpečnej práce pri použití rôznych technológií, pri vypracovaní zásad na poskytovanie osobných ochranných pracovných prostriedkov.</w:t>
            </w:r>
          </w:p>
        </w:tc>
      </w:tr>
      <w:tr w:rsidR="005F3670" w14:paraId="21C45538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31A51876" w14:textId="77777777" w:rsidR="005F3670" w:rsidRPr="003B287A" w:rsidRDefault="005F3670" w:rsidP="00BC6BBE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9.2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5A82270" w14:textId="77777777" w:rsidR="005F3670" w:rsidRPr="003B287A" w:rsidRDefault="005F3670" w:rsidP="00BC6BBE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Poznatky o vlastnostiach kovových a nekovových materiálov.</w:t>
            </w:r>
          </w:p>
        </w:tc>
        <w:tc>
          <w:tcPr>
            <w:tcW w:w="2135" w:type="dxa"/>
            <w:shd w:val="clear" w:color="auto" w:fill="auto"/>
            <w:vAlign w:val="center"/>
          </w:tcPr>
          <w:p w14:paraId="3E3DE5AD" w14:textId="7B6E61D8" w:rsidR="005F3670" w:rsidRPr="003B287A" w:rsidRDefault="005F3670" w:rsidP="00BC6BBE">
            <w:pPr>
              <w:jc w:val="center"/>
              <w:rPr>
                <w:rFonts w:ascii="Roboto Light" w:hAnsi="Roboto Light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67/2010 Z.</w:t>
            </w:r>
            <w:r w:rsidR="009F3CEE">
              <w:rPr>
                <w:rFonts w:ascii="Roboto Light" w:hAnsi="Roboto Light" w:cstheme="minorHAnsi"/>
                <w:sz w:val="18"/>
                <w:szCs w:val="18"/>
              </w:rPr>
              <w:t xml:space="preserve"> 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 xml:space="preserve">z. </w:t>
            </w:r>
            <w:r w:rsidRPr="003B287A">
              <w:rPr>
                <w:rFonts w:ascii="Roboto Light" w:hAnsi="Roboto Light" w:cstheme="minorHAnsi"/>
                <w:bCs/>
                <w:sz w:val="18"/>
                <w:szCs w:val="18"/>
              </w:rPr>
              <w:t>Chemický zákon.</w:t>
            </w:r>
            <w:r w:rsidRPr="003B287A">
              <w:rPr>
                <w:rFonts w:ascii="Roboto Light" w:hAnsi="Roboto Light" w:cstheme="minorHAnsi"/>
                <w:b/>
                <w:bCs/>
                <w:sz w:val="18"/>
                <w:szCs w:val="18"/>
              </w:rPr>
              <w:t xml:space="preserve"> </w:t>
            </w:r>
            <w:r w:rsidRPr="003B287A">
              <w:rPr>
                <w:rFonts w:ascii="Roboto Light" w:hAnsi="Roboto Light" w:cstheme="minorHAnsi"/>
                <w:sz w:val="18"/>
                <w:szCs w:val="18"/>
              </w:rPr>
              <w:t>Poznatky o chemických látkach a chemických zmesiach.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67A0E028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Znalosť kontroly dodržiavania zásad bezpečnosti pri používaní a manipulácii s horľavinami, žieravinami, chemickými látkami, jedmi a výbušninami.</w:t>
            </w:r>
          </w:p>
        </w:tc>
      </w:tr>
      <w:tr w:rsidR="005F3670" w14:paraId="3F787265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04061466" w14:textId="77777777" w:rsidR="005F3670" w:rsidRPr="003B287A" w:rsidRDefault="005F3670" w:rsidP="00BC6BBE">
            <w:pPr>
              <w:ind w:right="-87"/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9.3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7849325E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2B1E2B86" w14:textId="77777777" w:rsidR="005F3670" w:rsidRPr="003B287A" w:rsidRDefault="005F3670" w:rsidP="00BC6BBE">
            <w:pPr>
              <w:jc w:val="center"/>
              <w:rPr>
                <w:rFonts w:ascii="Roboto Light" w:hAnsi="Roboto Light" w:cstheme="minorHAnsi"/>
                <w:sz w:val="18"/>
                <w:szCs w:val="18"/>
              </w:rPr>
            </w:pPr>
            <w:r w:rsidRPr="003B287A">
              <w:rPr>
                <w:rFonts w:ascii="Roboto Light" w:hAnsi="Roboto Light" w:cstheme="minorHAnsi"/>
                <w:sz w:val="18"/>
                <w:szCs w:val="18"/>
              </w:rPr>
              <w:t>Spolupráca pri výbere a nákupe osobných ochranných pracovný prostriedkov a pracovných pomôcok a kontrola ich funkčnosti.</w:t>
            </w:r>
          </w:p>
        </w:tc>
      </w:tr>
      <w:tr w:rsidR="005F3670" w14:paraId="6BA01EE1" w14:textId="77777777" w:rsidTr="008D10EB">
        <w:trPr>
          <w:trHeight w:val="476"/>
        </w:trPr>
        <w:tc>
          <w:tcPr>
            <w:tcW w:w="9214" w:type="dxa"/>
            <w:gridSpan w:val="5"/>
            <w:shd w:val="clear" w:color="auto" w:fill="E7E6E6" w:themeFill="background2"/>
            <w:vAlign w:val="center"/>
          </w:tcPr>
          <w:p w14:paraId="0AC967CF" w14:textId="77777777" w:rsidR="005F3670" w:rsidRPr="00E837DC" w:rsidRDefault="005F3670" w:rsidP="00E837DC">
            <w:pPr>
              <w:pStyle w:val="Odsekzoznamu"/>
              <w:numPr>
                <w:ilvl w:val="0"/>
                <w:numId w:val="25"/>
              </w:numPr>
              <w:ind w:left="318" w:hanging="318"/>
              <w:rPr>
                <w:rFonts w:ascii="Barlow" w:hAnsi="Barlow" w:cstheme="minorHAnsi"/>
                <w:b/>
              </w:rPr>
            </w:pPr>
            <w:r w:rsidRPr="00E837DC">
              <w:rPr>
                <w:rFonts w:ascii="Barlow" w:hAnsi="Barlow" w:cstheme="minorHAnsi"/>
                <w:b/>
              </w:rPr>
              <w:lastRenderedPageBreak/>
              <w:t>Technická dokumentácia</w:t>
            </w:r>
          </w:p>
        </w:tc>
      </w:tr>
      <w:tr w:rsidR="005F3670" w14:paraId="69F87316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78CD7DCB" w14:textId="77777777" w:rsidR="005F3670" w:rsidRPr="00453AB8" w:rsidRDefault="005F3670" w:rsidP="00453AB8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453AB8">
              <w:rPr>
                <w:rFonts w:ascii="Roboto Light" w:hAnsi="Roboto Light" w:cstheme="minorHAnsi"/>
                <w:sz w:val="18"/>
                <w:szCs w:val="18"/>
              </w:rPr>
              <w:t>10.1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E5FCFDA" w14:textId="77777777" w:rsidR="005F3670" w:rsidRPr="00453AB8" w:rsidRDefault="005F3670" w:rsidP="00453AB8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3CB5C8D2" w14:textId="77777777" w:rsidR="005F3670" w:rsidRPr="00453AB8" w:rsidRDefault="005F3670" w:rsidP="00453AB8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53AB8">
              <w:rPr>
                <w:rFonts w:ascii="Roboto Light" w:hAnsi="Roboto Light" w:cstheme="minorHAnsi"/>
                <w:sz w:val="18"/>
                <w:szCs w:val="18"/>
              </w:rPr>
              <w:t>Oboznámiť sa s bezpečnostnými značkami/symbolmi.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4E5E60D" w14:textId="77777777" w:rsidR="005F3670" w:rsidRPr="00453AB8" w:rsidRDefault="005F3670" w:rsidP="00453AB8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453AB8">
              <w:rPr>
                <w:rFonts w:ascii="Roboto Light" w:hAnsi="Roboto Light" w:cstheme="minorHAnsi"/>
                <w:sz w:val="18"/>
                <w:szCs w:val="18"/>
              </w:rPr>
              <w:t>Oboznámiť sa s bezpečnostnými značkami/symbolmi podľa systému ADR.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2B73852" w14:textId="77777777" w:rsidR="005F3670" w:rsidRPr="00453AB8" w:rsidRDefault="005F3670" w:rsidP="00453AB8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453AB8">
              <w:rPr>
                <w:rFonts w:ascii="Roboto Light" w:hAnsi="Roboto Light" w:cstheme="minorHAnsi"/>
                <w:sz w:val="18"/>
                <w:szCs w:val="18"/>
              </w:rPr>
              <w:t>Oboznámiť sa s administratívnou a technickou dokumentáciou, ktorú vedie úsek/oddelenie BOZP, PO, CO, a  životného prostredia.</w:t>
            </w:r>
          </w:p>
        </w:tc>
      </w:tr>
      <w:tr w:rsidR="005F3670" w14:paraId="06F1FBF3" w14:textId="77777777" w:rsidTr="000C4E6C">
        <w:trPr>
          <w:trHeight w:val="275"/>
        </w:trPr>
        <w:tc>
          <w:tcPr>
            <w:tcW w:w="614" w:type="dxa"/>
            <w:shd w:val="clear" w:color="auto" w:fill="auto"/>
            <w:vAlign w:val="center"/>
          </w:tcPr>
          <w:p w14:paraId="7B63EFE6" w14:textId="77777777" w:rsidR="005F3670" w:rsidRPr="00453AB8" w:rsidRDefault="005F3670" w:rsidP="00453AB8">
            <w:pPr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453AB8">
              <w:rPr>
                <w:rFonts w:ascii="Roboto Light" w:hAnsi="Roboto Light" w:cstheme="minorHAnsi"/>
                <w:sz w:val="18"/>
                <w:szCs w:val="18"/>
              </w:rPr>
              <w:t>10.2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F753C0" w14:textId="77777777" w:rsidR="005F3670" w:rsidRPr="00453AB8" w:rsidRDefault="005F3670" w:rsidP="00453AB8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14:paraId="0254B6B5" w14:textId="77777777" w:rsidR="005F3670" w:rsidRPr="00453AB8" w:rsidRDefault="005F3670" w:rsidP="00453AB8">
            <w:pPr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453AB8">
              <w:rPr>
                <w:rFonts w:ascii="Roboto Light" w:hAnsi="Roboto Light" w:cstheme="minorHAnsi"/>
                <w:sz w:val="18"/>
                <w:szCs w:val="18"/>
              </w:rPr>
              <w:t>Znalosť čítať technické výkresy, schémy, pracovné návody, katalógy a technickú dokumentáciu.</w:t>
            </w:r>
          </w:p>
        </w:tc>
      </w:tr>
    </w:tbl>
    <w:p w14:paraId="0C5B439E" w14:textId="77777777" w:rsidR="005F3670" w:rsidRPr="00D316F9" w:rsidRDefault="005F3670" w:rsidP="005F367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B0F0"/>
        </w:rPr>
      </w:pPr>
    </w:p>
    <w:p w14:paraId="243DC08F" w14:textId="77777777" w:rsidR="005F3670" w:rsidRPr="00453AB8" w:rsidRDefault="005F3670" w:rsidP="00D338ED">
      <w:pPr>
        <w:pStyle w:val="RZTelo"/>
        <w:numPr>
          <w:ilvl w:val="0"/>
          <w:numId w:val="26"/>
        </w:numPr>
      </w:pPr>
      <w:r w:rsidRPr="00453AB8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7010F30F" w14:textId="77777777" w:rsidR="005F3670" w:rsidRPr="00453AB8" w:rsidRDefault="005F3670" w:rsidP="00D338ED">
      <w:pPr>
        <w:pStyle w:val="RZTelo"/>
        <w:numPr>
          <w:ilvl w:val="0"/>
          <w:numId w:val="26"/>
        </w:numPr>
      </w:pPr>
      <w:r w:rsidRPr="00453AB8"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554979D6" w14:textId="77777777" w:rsidR="005F3670" w:rsidRPr="00453AB8" w:rsidRDefault="005F3670" w:rsidP="00D338ED">
      <w:pPr>
        <w:pStyle w:val="RZTelo"/>
        <w:numPr>
          <w:ilvl w:val="0"/>
          <w:numId w:val="26"/>
        </w:numPr>
      </w:pPr>
      <w:r w:rsidRPr="00453AB8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7ED3FC73" w14:textId="77777777" w:rsidR="005F3670" w:rsidRPr="00453AB8" w:rsidRDefault="005F3670" w:rsidP="00D338ED">
      <w:pPr>
        <w:pStyle w:val="RZTelo"/>
        <w:numPr>
          <w:ilvl w:val="0"/>
          <w:numId w:val="27"/>
        </w:numPr>
      </w:pPr>
      <w:r w:rsidRPr="00453AB8">
        <w:t xml:space="preserve">spôsobilosť konať samostatne v spoločenskom a pracovnom živote, </w:t>
      </w:r>
    </w:p>
    <w:p w14:paraId="2588D5B2" w14:textId="77777777" w:rsidR="005F3670" w:rsidRPr="00453AB8" w:rsidRDefault="005F3670" w:rsidP="00D338ED">
      <w:pPr>
        <w:pStyle w:val="RZTelo"/>
        <w:numPr>
          <w:ilvl w:val="0"/>
          <w:numId w:val="27"/>
        </w:numPr>
      </w:pPr>
      <w:r w:rsidRPr="00453AB8">
        <w:t>spôsobilosť interaktívne používať vedomosti, informačné a komunikačné technológie, komunikovať v materinskom a cudzom jazyku vrátane odborného cudzieho jazyka,</w:t>
      </w:r>
    </w:p>
    <w:p w14:paraId="0D7AC258" w14:textId="77777777" w:rsidR="005F3670" w:rsidRPr="00453AB8" w:rsidRDefault="005F3670" w:rsidP="00D338ED">
      <w:pPr>
        <w:pStyle w:val="RZTelo"/>
        <w:numPr>
          <w:ilvl w:val="0"/>
          <w:numId w:val="27"/>
        </w:numPr>
      </w:pPr>
      <w:r w:rsidRPr="00453AB8">
        <w:t>schopnosť pracovať v rôznorodých skupinách.</w:t>
      </w:r>
    </w:p>
    <w:p w14:paraId="397E51AE" w14:textId="77777777" w:rsidR="005F3670" w:rsidRPr="00453AB8" w:rsidRDefault="005F3670" w:rsidP="00D338ED">
      <w:pPr>
        <w:pStyle w:val="RZTelo"/>
        <w:numPr>
          <w:ilvl w:val="0"/>
          <w:numId w:val="26"/>
        </w:numPr>
      </w:pPr>
      <w:r w:rsidRPr="00453AB8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3E106464" w14:textId="77777777" w:rsidR="005F3670" w:rsidRPr="00453AB8" w:rsidRDefault="005F3670" w:rsidP="00D338ED">
      <w:pPr>
        <w:pStyle w:val="RZTelo"/>
        <w:numPr>
          <w:ilvl w:val="0"/>
          <w:numId w:val="26"/>
        </w:numPr>
      </w:pPr>
      <w:r w:rsidRPr="00453AB8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203FAF20" w14:textId="77777777" w:rsidR="00E837DC" w:rsidRDefault="00E837DC" w:rsidP="000C4E6C">
      <w:pPr>
        <w:pStyle w:val="Nadpis2"/>
        <w:ind w:left="567"/>
        <w:jc w:val="both"/>
        <w:rPr>
          <w:rFonts w:ascii="Barlow" w:hAnsi="Barlow" w:cstheme="minorHAnsi"/>
          <w:b/>
          <w:color w:val="auto"/>
          <w:sz w:val="22"/>
        </w:rPr>
      </w:pPr>
      <w:bookmarkStart w:id="1" w:name="_Toc527991670"/>
    </w:p>
    <w:p w14:paraId="13EC6DD2" w14:textId="4A5EA3DC" w:rsidR="005F3670" w:rsidRPr="003B287A" w:rsidRDefault="005F3670" w:rsidP="00D338ED">
      <w:pPr>
        <w:pStyle w:val="Nadpis2"/>
        <w:numPr>
          <w:ilvl w:val="0"/>
          <w:numId w:val="6"/>
        </w:numPr>
        <w:spacing w:after="240"/>
        <w:ind w:left="567" w:hanging="567"/>
        <w:jc w:val="both"/>
        <w:rPr>
          <w:rFonts w:ascii="Barlow" w:hAnsi="Barlow" w:cstheme="minorHAnsi"/>
          <w:b/>
          <w:color w:val="auto"/>
          <w:sz w:val="22"/>
        </w:rPr>
      </w:pPr>
      <w:r w:rsidRPr="003B287A">
        <w:rPr>
          <w:rFonts w:ascii="Barlow" w:hAnsi="Barlow" w:cstheme="minorHAnsi"/>
          <w:b/>
          <w:color w:val="auto"/>
          <w:sz w:val="22"/>
        </w:rPr>
        <w:t>Praktická časť odbornej zložky maturitnej skúšky</w:t>
      </w:r>
      <w:bookmarkEnd w:id="1"/>
    </w:p>
    <w:p w14:paraId="0D75DC16" w14:textId="61717A24" w:rsidR="005F3670" w:rsidRPr="00453AB8" w:rsidRDefault="005F3670" w:rsidP="00D338ED">
      <w:pPr>
        <w:pStyle w:val="RZTelo"/>
        <w:numPr>
          <w:ilvl w:val="0"/>
          <w:numId w:val="28"/>
        </w:numPr>
      </w:pPr>
      <w:r w:rsidRPr="00453AB8">
        <w:t>Praktick</w:t>
      </w:r>
      <w:r w:rsidR="00E837DC">
        <w:t>ou časťou odbornej zložky maturitnej skúšky</w:t>
      </w:r>
      <w:r w:rsidRPr="00453AB8">
        <w:t xml:space="preserve"> sa overujú zručnosti a schopnosti žiaka v zadanej téme formou spracovania cvičnej úlohy alebo podnikovej úlohy. </w:t>
      </w:r>
    </w:p>
    <w:p w14:paraId="7D88DF7A" w14:textId="77777777" w:rsidR="005F3670" w:rsidRPr="00453AB8" w:rsidRDefault="005F3670" w:rsidP="00D338ED">
      <w:pPr>
        <w:pStyle w:val="RZTelo"/>
        <w:numPr>
          <w:ilvl w:val="0"/>
          <w:numId w:val="28"/>
        </w:numPr>
      </w:pPr>
      <w:r w:rsidRPr="00453AB8">
        <w:t>Parametre praktickej časti odbornej zložky maturitnej skúšky:</w:t>
      </w:r>
    </w:p>
    <w:p w14:paraId="06F240F6" w14:textId="77777777" w:rsidR="005F3670" w:rsidRPr="00453AB8" w:rsidRDefault="005F3670" w:rsidP="00D338ED">
      <w:pPr>
        <w:pStyle w:val="RZTelo"/>
        <w:numPr>
          <w:ilvl w:val="0"/>
          <w:numId w:val="29"/>
        </w:numPr>
      </w:pPr>
      <w:r w:rsidRPr="00453AB8">
        <w:t>Skúšobná úloha sa koná  ako „cvičná úloha“ alebo „podniková úloha“ a to jednou z nasledovných foriem:</w:t>
      </w:r>
    </w:p>
    <w:p w14:paraId="16B2D7BD" w14:textId="189F32DA" w:rsidR="005F3670" w:rsidRPr="00453AB8" w:rsidRDefault="005F3670" w:rsidP="00D338ED">
      <w:pPr>
        <w:pStyle w:val="RZTelo"/>
        <w:numPr>
          <w:ilvl w:val="0"/>
          <w:numId w:val="30"/>
        </w:numPr>
      </w:pPr>
      <w:r w:rsidRPr="00453AB8">
        <w:t>praktická realizácia a predvedenie komplexnej úlohy,</w:t>
      </w:r>
    </w:p>
    <w:p w14:paraId="660B343E" w14:textId="5ED7BBF5" w:rsidR="005F3670" w:rsidRPr="00453AB8" w:rsidRDefault="005F3670" w:rsidP="00D338ED">
      <w:pPr>
        <w:pStyle w:val="RZTelo"/>
        <w:numPr>
          <w:ilvl w:val="0"/>
          <w:numId w:val="30"/>
        </w:numPr>
      </w:pPr>
      <w:r w:rsidRPr="00453AB8">
        <w:lastRenderedPageBreak/>
        <w:t>obhajoba</w:t>
      </w:r>
      <w:r w:rsidR="00021B4F">
        <w:t xml:space="preserve"> vlastného</w:t>
      </w:r>
      <w:r w:rsidRPr="00453AB8">
        <w:t xml:space="preserve"> projektu,</w:t>
      </w:r>
    </w:p>
    <w:p w14:paraId="56E00C68" w14:textId="77777777" w:rsidR="005F3670" w:rsidRPr="00453AB8" w:rsidRDefault="005F3670" w:rsidP="00D338ED">
      <w:pPr>
        <w:pStyle w:val="RZTelo"/>
        <w:numPr>
          <w:ilvl w:val="0"/>
          <w:numId w:val="30"/>
        </w:numPr>
      </w:pPr>
      <w:r w:rsidRPr="00453AB8">
        <w:t>realizácia a obhajoba experimentu,</w:t>
      </w:r>
    </w:p>
    <w:p w14:paraId="6C48E279" w14:textId="77777777" w:rsidR="005F3670" w:rsidRPr="00453AB8" w:rsidRDefault="005F3670" w:rsidP="00D338ED">
      <w:pPr>
        <w:pStyle w:val="RZTelo"/>
        <w:numPr>
          <w:ilvl w:val="0"/>
          <w:numId w:val="30"/>
        </w:numPr>
      </w:pPr>
      <w:r w:rsidRPr="00453AB8">
        <w:t>obhajoba úspešnej súťažnej práce.</w:t>
      </w:r>
    </w:p>
    <w:p w14:paraId="43251CFD" w14:textId="77777777" w:rsidR="005F3670" w:rsidRPr="00453AB8" w:rsidRDefault="005F3670" w:rsidP="00D338ED">
      <w:pPr>
        <w:pStyle w:val="RZTelo"/>
        <w:numPr>
          <w:ilvl w:val="0"/>
          <w:numId w:val="29"/>
        </w:numPr>
      </w:pPr>
      <w:r w:rsidRPr="00453AB8">
        <w:t xml:space="preserve">Formu praktickej časti odbornej zložky maturitnej skúšky určí pre žiaka škola podľa dohody so zamestnávateľom v SDV. </w:t>
      </w:r>
    </w:p>
    <w:p w14:paraId="01D5F872" w14:textId="7C1FC26D" w:rsidR="005F3670" w:rsidRPr="00453AB8" w:rsidRDefault="005F3670" w:rsidP="00D338ED">
      <w:pPr>
        <w:pStyle w:val="RZTelo"/>
        <w:numPr>
          <w:ilvl w:val="0"/>
          <w:numId w:val="29"/>
        </w:numPr>
      </w:pPr>
      <w:r w:rsidRPr="00453AB8">
        <w:t>Na praktickú časť odbornej zložky maturitnej skúšky formou skúšobnej úlohy sa určia témy podľa náročnosti a špecifík odboru vzdelávania. Určí sa 1 až 1</w:t>
      </w:r>
      <w:r w:rsidR="00021B4F">
        <w:t>5</w:t>
      </w:r>
      <w:r w:rsidRPr="00453AB8">
        <w:t xml:space="preserve"> tém, ktoré zahŕňajú charakteristické činnosti, na ktorých výkon sa žiaci pripravujú. Téma maturitnej skúšky je zadaná vo forme jednotnej štruktúry zadania skúšobnej úlohy schválenej zo strany </w:t>
      </w:r>
      <w:r w:rsidR="00696676">
        <w:t>Republikovej únie zamestnávateľov</w:t>
      </w:r>
      <w:r w:rsidRPr="00453AB8">
        <w:t xml:space="preserve"> ako „cvičná úloha“ alebo ako „podniková úloha“. Téma projektu/experimentu/</w:t>
      </w:r>
      <w:r w:rsidR="00696676">
        <w:t xml:space="preserve">úspešnej </w:t>
      </w:r>
      <w:r w:rsidRPr="00453AB8">
        <w:t>súťažnej práce musí vychádzať z potrieb praxe zamestnávateľa, profilu absolventa a možností zamestnávateľa.</w:t>
      </w:r>
    </w:p>
    <w:p w14:paraId="08A8DB6C" w14:textId="23C26E7D" w:rsidR="005F3670" w:rsidRPr="00453AB8" w:rsidRDefault="005F3670" w:rsidP="00D338ED">
      <w:pPr>
        <w:pStyle w:val="RZTelo"/>
        <w:numPr>
          <w:ilvl w:val="0"/>
          <w:numId w:val="29"/>
        </w:numPr>
      </w:pPr>
      <w:r w:rsidRPr="00453AB8">
        <w:t xml:space="preserve">Praktická časť odbornej zložky maturitnej skúšky formou praktickej realizácie a predvedenie komplexnej úlohy trvá 7 hodín, pričom do celkovej dĺžky sa započítava aj prestávka v rozsahu do 30 minút. </w:t>
      </w:r>
    </w:p>
    <w:p w14:paraId="50F685F1" w14:textId="569A5503" w:rsidR="005F3670" w:rsidRPr="00453AB8" w:rsidRDefault="005F3670" w:rsidP="00D338ED">
      <w:pPr>
        <w:pStyle w:val="RZTelo"/>
        <w:numPr>
          <w:ilvl w:val="0"/>
          <w:numId w:val="29"/>
        </w:numPr>
      </w:pPr>
      <w:r w:rsidRPr="00453AB8">
        <w:t xml:space="preserve">Praktická časť odbornej zložky maturitnej skúšky formou obhajoby projektu/ realizácie a obhajoby experimentu/ obhajoby úspešnej súťažnej práce ich predvedenie a obhajoba pred skúšobnou komisiou trvá 30 minút. </w:t>
      </w:r>
    </w:p>
    <w:p w14:paraId="1C7D58DE" w14:textId="77777777" w:rsidR="005F3670" w:rsidRPr="00453AB8" w:rsidRDefault="005F3670" w:rsidP="00D338ED">
      <w:pPr>
        <w:pStyle w:val="RZTelo"/>
        <w:numPr>
          <w:ilvl w:val="0"/>
          <w:numId w:val="29"/>
        </w:numPr>
      </w:pPr>
      <w:r w:rsidRPr="00453AB8">
        <w:t>Pri spracovaní projektu môže byť prípravná fáza (zadanie úlohy, získavanie informácií, podkladových materiálov, príprava prezentácie, konzultácia s inštruktorom a pod.), ktorá trvá min. 6 mesiacov pred riadnou maturitnou skúškou.</w:t>
      </w:r>
    </w:p>
    <w:p w14:paraId="0FC6FD8A" w14:textId="77777777" w:rsidR="005F3670" w:rsidRPr="00453AB8" w:rsidRDefault="005F3670" w:rsidP="00D338ED">
      <w:pPr>
        <w:pStyle w:val="RZTelo"/>
        <w:numPr>
          <w:ilvl w:val="0"/>
          <w:numId w:val="29"/>
        </w:numPr>
      </w:pPr>
      <w:r w:rsidRPr="00453AB8">
        <w:t>Pri konaní praktickej časti odbornej zložky maturitnej skúšky sa za jednu hodinu praktickej časti odbornej zložky maturitnej skúšky považuje čas 60 minút.</w:t>
      </w:r>
    </w:p>
    <w:p w14:paraId="5FF95625" w14:textId="79BC2C0D" w:rsidR="005F3670" w:rsidRDefault="005F3670" w:rsidP="00D338ED">
      <w:pPr>
        <w:pStyle w:val="RZTelo"/>
        <w:numPr>
          <w:ilvl w:val="0"/>
          <w:numId w:val="29"/>
        </w:numPr>
      </w:pPr>
      <w:r w:rsidRPr="00453AB8">
        <w:t>Pri výkone praktickej časti odbornej zložky maturitnej skúšky je povolená pomoc žiakovi, ak si to vyžaduje náročnosť a postupnosť skúšobnej úlohy (napr. spolupráca v bežnej prevádzke zamestnávateľa).</w:t>
      </w:r>
    </w:p>
    <w:p w14:paraId="42F2F85E" w14:textId="0781CC6F" w:rsidR="00696676" w:rsidRPr="00453AB8" w:rsidRDefault="00696676" w:rsidP="00696676">
      <w:pPr>
        <w:pStyle w:val="RZTelo"/>
        <w:numPr>
          <w:ilvl w:val="0"/>
          <w:numId w:val="29"/>
        </w:numPr>
      </w:pPr>
      <w:bookmarkStart w:id="2" w:name="_Hlk112306605"/>
      <w:r>
        <w:t>Praktická časť odbornej zložky maturitnej skúšky je neverejná.</w:t>
      </w:r>
      <w:bookmarkEnd w:id="2"/>
    </w:p>
    <w:p w14:paraId="7B6AC06D" w14:textId="77777777" w:rsidR="005F3670" w:rsidRPr="00453AB8" w:rsidRDefault="005F3670" w:rsidP="00D338ED">
      <w:pPr>
        <w:pStyle w:val="RZTelo"/>
        <w:numPr>
          <w:ilvl w:val="0"/>
          <w:numId w:val="28"/>
        </w:numPr>
      </w:pPr>
      <w:r w:rsidRPr="00453AB8">
        <w:t xml:space="preserve">Žiak v praktickej časti odbornej zložky maturitnej skúšky preukazuje, že je spôsobilý: </w:t>
      </w:r>
    </w:p>
    <w:p w14:paraId="49650085" w14:textId="77777777" w:rsidR="005F3670" w:rsidRPr="00453AB8" w:rsidRDefault="005F3670" w:rsidP="00D338ED">
      <w:pPr>
        <w:pStyle w:val="RZTelo"/>
        <w:numPr>
          <w:ilvl w:val="0"/>
          <w:numId w:val="32"/>
        </w:numPr>
      </w:pPr>
      <w:r w:rsidRPr="00453AB8">
        <w:t>pracovnú úlohu analyzovať, vyhodnotiť a vybrať postup spracovania úloh z technologického, hospodárneho, bezpečnostného a ekologického pohľadu,</w:t>
      </w:r>
    </w:p>
    <w:p w14:paraId="42D1CFF3" w14:textId="77777777" w:rsidR="005F3670" w:rsidRPr="00453AB8" w:rsidRDefault="005F3670" w:rsidP="00D338ED">
      <w:pPr>
        <w:pStyle w:val="RZTelo"/>
        <w:numPr>
          <w:ilvl w:val="0"/>
          <w:numId w:val="32"/>
        </w:numPr>
      </w:pPr>
      <w:r w:rsidRPr="00453AB8">
        <w:t xml:space="preserve">naplánovať fázy realizácie úlohy, určiť čiastkové úlohy, zostaviť podklady k plánovaniu spracovania úlohy, </w:t>
      </w:r>
    </w:p>
    <w:p w14:paraId="06236AC2" w14:textId="77777777" w:rsidR="005F3670" w:rsidRPr="00453AB8" w:rsidRDefault="005F3670" w:rsidP="00D338ED">
      <w:pPr>
        <w:pStyle w:val="RZTelo"/>
        <w:numPr>
          <w:ilvl w:val="0"/>
          <w:numId w:val="32"/>
        </w:numPr>
      </w:pPr>
      <w:r w:rsidRPr="00453AB8">
        <w:t xml:space="preserve">orientovať sa v právnych predpisoch, </w:t>
      </w:r>
    </w:p>
    <w:p w14:paraId="17C340E9" w14:textId="77777777" w:rsidR="005F3670" w:rsidRPr="00453AB8" w:rsidRDefault="005F3670" w:rsidP="00D338ED">
      <w:pPr>
        <w:pStyle w:val="RZTelo"/>
        <w:numPr>
          <w:ilvl w:val="0"/>
          <w:numId w:val="32"/>
        </w:numPr>
      </w:pPr>
      <w:r w:rsidRPr="00453AB8">
        <w:t>zaobstarať si informácie a analyzovať ich,</w:t>
      </w:r>
    </w:p>
    <w:p w14:paraId="389DF978" w14:textId="77777777" w:rsidR="005F3670" w:rsidRPr="00453AB8" w:rsidRDefault="005F3670" w:rsidP="00D338ED">
      <w:pPr>
        <w:pStyle w:val="RZTelo"/>
        <w:numPr>
          <w:ilvl w:val="0"/>
          <w:numId w:val="32"/>
        </w:numPr>
      </w:pPr>
      <w:r w:rsidRPr="00453AB8">
        <w:t>využívať aplikačný softvér pri riešení zadaných úloh,</w:t>
      </w:r>
    </w:p>
    <w:p w14:paraId="1F784DBB" w14:textId="77777777" w:rsidR="005F3670" w:rsidRPr="00453AB8" w:rsidRDefault="005F3670" w:rsidP="00D338ED">
      <w:pPr>
        <w:pStyle w:val="RZTelo"/>
        <w:numPr>
          <w:ilvl w:val="0"/>
          <w:numId w:val="32"/>
        </w:numPr>
      </w:pPr>
      <w:r w:rsidRPr="00453AB8">
        <w:t xml:space="preserve">vytlačiť výstupné zostavy a dokumenty, </w:t>
      </w:r>
    </w:p>
    <w:p w14:paraId="654AD04E" w14:textId="77777777" w:rsidR="005F3670" w:rsidRPr="00453AB8" w:rsidRDefault="005F3670" w:rsidP="00D338ED">
      <w:pPr>
        <w:pStyle w:val="RZTelo"/>
        <w:numPr>
          <w:ilvl w:val="0"/>
          <w:numId w:val="32"/>
        </w:numPr>
      </w:pPr>
      <w:r w:rsidRPr="00453AB8">
        <w:t>dodržiavať predpisy súvisiace s podnikovou obchodnou činnosťou a podnikovým kódexom, interné predpisy a štandardy pracovných postupov a procesov, predpisy bezpečnosti práce a hygieny práce, ochrany životného prostredia,</w:t>
      </w:r>
    </w:p>
    <w:p w14:paraId="02262438" w14:textId="77777777" w:rsidR="005F3670" w:rsidRPr="00453AB8" w:rsidRDefault="005F3670" w:rsidP="00D338ED">
      <w:pPr>
        <w:pStyle w:val="RZTelo"/>
        <w:numPr>
          <w:ilvl w:val="0"/>
          <w:numId w:val="32"/>
        </w:numPr>
      </w:pPr>
      <w:r w:rsidRPr="00453AB8">
        <w:lastRenderedPageBreak/>
        <w:t xml:space="preserve">využívať moderné technológie a informačné systémy, </w:t>
      </w:r>
    </w:p>
    <w:p w14:paraId="0C4830B1" w14:textId="55DEC77D" w:rsidR="005F3670" w:rsidRPr="00453AB8" w:rsidRDefault="005F3670" w:rsidP="00D338ED">
      <w:pPr>
        <w:pStyle w:val="RZTelo"/>
        <w:numPr>
          <w:ilvl w:val="0"/>
          <w:numId w:val="32"/>
        </w:numPr>
      </w:pPr>
      <w:r w:rsidRPr="00453AB8">
        <w:t>odovzdať dokumentáciu k práci, pri projektoch/experimentoch/</w:t>
      </w:r>
      <w:r w:rsidR="007A1E19">
        <w:t xml:space="preserve">úspešných </w:t>
      </w:r>
      <w:r w:rsidRPr="00453AB8">
        <w:t>súťažných práca</w:t>
      </w:r>
      <w:r w:rsidR="007A1E19">
        <w:t>ch</w:t>
      </w:r>
      <w:r w:rsidRPr="00453AB8">
        <w:t xml:space="preserve"> odovzdať prácu v tlačenej verzii </w:t>
      </w:r>
      <w:r w:rsidR="007A1E19">
        <w:t>alebo elektronicky</w:t>
      </w:r>
      <w:r w:rsidRPr="00453AB8">
        <w:t xml:space="preserve">. </w:t>
      </w:r>
    </w:p>
    <w:p w14:paraId="0E67F8A6" w14:textId="1233B691" w:rsidR="005F3670" w:rsidRPr="00C10284" w:rsidRDefault="005F3670" w:rsidP="00D338ED">
      <w:pPr>
        <w:pStyle w:val="RZTelo"/>
        <w:numPr>
          <w:ilvl w:val="0"/>
          <w:numId w:val="28"/>
        </w:numPr>
      </w:pPr>
      <w:r w:rsidRPr="00453AB8">
        <w:t>Skúšobná úloha sa má rozložiť na pracovné úlohy, pri zohľadnení bezpečnostných opatrení a predpisov na ochranu bezpečnosti a zdravia pri práci, na opatrenia na ochranu životného prostredia a na kontrolu a riadenie kvality. Príklady okruhov jednotlivých úloh, ktoré musí praktická časť skúšky zahŕňať:</w:t>
      </w:r>
    </w:p>
    <w:p w14:paraId="45BAA02B" w14:textId="58FA2A34" w:rsidR="005F3670" w:rsidRPr="00453AB8" w:rsidRDefault="005F3670" w:rsidP="00D338ED">
      <w:pPr>
        <w:pStyle w:val="RZTelo"/>
        <w:ind w:left="720"/>
        <w:rPr>
          <w:b/>
        </w:rPr>
      </w:pPr>
      <w:r w:rsidRPr="00453AB8">
        <w:rPr>
          <w:b/>
          <w:u w:val="single"/>
        </w:rPr>
        <w:t>Praktická realizácia a predvedenie komplexnej úlohy:</w:t>
      </w:r>
    </w:p>
    <w:p w14:paraId="239F5D60" w14:textId="77777777" w:rsidR="005F3670" w:rsidRPr="00453AB8" w:rsidRDefault="005F3670" w:rsidP="00D338ED">
      <w:pPr>
        <w:pStyle w:val="RZTelo"/>
        <w:numPr>
          <w:ilvl w:val="0"/>
          <w:numId w:val="33"/>
        </w:numPr>
      </w:pPr>
      <w:r w:rsidRPr="00453AB8">
        <w:t>analýza zadanej úlohy,</w:t>
      </w:r>
    </w:p>
    <w:p w14:paraId="33CDF7DA" w14:textId="77777777" w:rsidR="005F3670" w:rsidRPr="00453AB8" w:rsidRDefault="005F3670" w:rsidP="00D338ED">
      <w:pPr>
        <w:pStyle w:val="RZTelo"/>
        <w:numPr>
          <w:ilvl w:val="0"/>
          <w:numId w:val="33"/>
        </w:numPr>
      </w:pPr>
      <w:r w:rsidRPr="00453AB8">
        <w:t>vyhodnotenie a voľba postupov spracovania čiastkových úloh,</w:t>
      </w:r>
    </w:p>
    <w:p w14:paraId="7FAA4713" w14:textId="77777777" w:rsidR="005F3670" w:rsidRPr="00453AB8" w:rsidRDefault="005F3670" w:rsidP="00D338ED">
      <w:pPr>
        <w:pStyle w:val="RZTelo"/>
        <w:numPr>
          <w:ilvl w:val="0"/>
          <w:numId w:val="33"/>
        </w:numPr>
      </w:pPr>
      <w:r w:rsidRPr="00453AB8">
        <w:t>stanovenie postupnosti pracovných krokov, pracovných prostriedkov a metód z technického, ekonomického, bezpečnostného a ekologického pohľadu,</w:t>
      </w:r>
    </w:p>
    <w:p w14:paraId="42759EC9" w14:textId="77777777" w:rsidR="005F3670" w:rsidRPr="00453AB8" w:rsidRDefault="005F3670" w:rsidP="00D338ED">
      <w:pPr>
        <w:pStyle w:val="RZTelo"/>
        <w:numPr>
          <w:ilvl w:val="0"/>
          <w:numId w:val="33"/>
        </w:numPr>
      </w:pPr>
      <w:r w:rsidRPr="00453AB8">
        <w:t>práce s informačnými a komunikačnými technológiami,</w:t>
      </w:r>
    </w:p>
    <w:p w14:paraId="3FF7F6D6" w14:textId="3FE6DC40" w:rsidR="005F3670" w:rsidRPr="00C10284" w:rsidRDefault="005F3670" w:rsidP="00D338ED">
      <w:pPr>
        <w:pStyle w:val="RZTelo"/>
        <w:numPr>
          <w:ilvl w:val="0"/>
          <w:numId w:val="33"/>
        </w:numPr>
      </w:pPr>
      <w:r w:rsidRPr="00453AB8">
        <w:t xml:space="preserve">kontrola a riadenie kvality výstupov práce podnikovej resp. klientskej dokumentácie. </w:t>
      </w:r>
    </w:p>
    <w:p w14:paraId="26C549BC" w14:textId="7EAD8E1D" w:rsidR="005F3670" w:rsidRPr="00453AB8" w:rsidRDefault="0055046E" w:rsidP="00D338ED">
      <w:pPr>
        <w:pStyle w:val="RZTelo"/>
        <w:ind w:left="720"/>
        <w:rPr>
          <w:b/>
          <w:u w:val="single"/>
        </w:rPr>
      </w:pPr>
      <w:r>
        <w:rPr>
          <w:b/>
          <w:u w:val="single"/>
        </w:rPr>
        <w:t>O</w:t>
      </w:r>
      <w:r w:rsidR="005F3670" w:rsidRPr="00453AB8">
        <w:rPr>
          <w:b/>
          <w:u w:val="single"/>
        </w:rPr>
        <w:t>bhajoba vlastného projektu (experimentu</w:t>
      </w:r>
      <w:r w:rsidR="00F26A8F">
        <w:rPr>
          <w:b/>
          <w:u w:val="single"/>
        </w:rPr>
        <w:t xml:space="preserve"> </w:t>
      </w:r>
      <w:r w:rsidR="005F3670" w:rsidRPr="00453AB8">
        <w:rPr>
          <w:b/>
          <w:u w:val="single"/>
        </w:rPr>
        <w:t>/</w:t>
      </w:r>
      <w:r w:rsidR="00F26A8F">
        <w:rPr>
          <w:b/>
          <w:u w:val="single"/>
        </w:rPr>
        <w:t xml:space="preserve"> úspešnej </w:t>
      </w:r>
      <w:r w:rsidR="005F3670" w:rsidRPr="00453AB8">
        <w:rPr>
          <w:b/>
          <w:u w:val="single"/>
        </w:rPr>
        <w:t>súťažnej práce):</w:t>
      </w:r>
    </w:p>
    <w:p w14:paraId="19C627A5" w14:textId="6E426E63" w:rsidR="005F3670" w:rsidRPr="00453AB8" w:rsidRDefault="005F3670" w:rsidP="00D338ED">
      <w:pPr>
        <w:pStyle w:val="RZTelo"/>
        <w:numPr>
          <w:ilvl w:val="0"/>
          <w:numId w:val="34"/>
        </w:numPr>
      </w:pPr>
      <w:r w:rsidRPr="00453AB8">
        <w:t>teoretické východiská daného projektu (experimentu/</w:t>
      </w:r>
      <w:r w:rsidR="00F26A8F">
        <w:t xml:space="preserve">úspešnej </w:t>
      </w:r>
      <w:r w:rsidRPr="00453AB8">
        <w:t>súťažnej práce),</w:t>
      </w:r>
    </w:p>
    <w:p w14:paraId="61EBB3FD" w14:textId="77777777" w:rsidR="005F3670" w:rsidRPr="00453AB8" w:rsidRDefault="005F3670" w:rsidP="00D338ED">
      <w:pPr>
        <w:pStyle w:val="RZTelo"/>
        <w:numPr>
          <w:ilvl w:val="0"/>
          <w:numId w:val="34"/>
        </w:numPr>
      </w:pPr>
      <w:r w:rsidRPr="00453AB8">
        <w:t>získavanie informácií, ich analyzovanie a vyhodnocovanie,</w:t>
      </w:r>
    </w:p>
    <w:p w14:paraId="2A64E2F4" w14:textId="78115E28" w:rsidR="005F3670" w:rsidRPr="00453AB8" w:rsidRDefault="005F3670" w:rsidP="00D338ED">
      <w:pPr>
        <w:pStyle w:val="RZTelo"/>
        <w:numPr>
          <w:ilvl w:val="0"/>
          <w:numId w:val="34"/>
        </w:numPr>
      </w:pPr>
      <w:r w:rsidRPr="00453AB8">
        <w:t>návrh riešenia daného projektu (popis postupu experimentu/</w:t>
      </w:r>
      <w:r w:rsidR="00F26A8F">
        <w:t xml:space="preserve">úspešnej </w:t>
      </w:r>
      <w:r w:rsidRPr="00453AB8">
        <w:t xml:space="preserve">súťažnej práce), </w:t>
      </w:r>
    </w:p>
    <w:p w14:paraId="7B636FA5" w14:textId="48BE6020" w:rsidR="005F3670" w:rsidRPr="00453AB8" w:rsidRDefault="005F3670" w:rsidP="00D338ED">
      <w:pPr>
        <w:pStyle w:val="RZTelo"/>
        <w:numPr>
          <w:ilvl w:val="0"/>
          <w:numId w:val="34"/>
        </w:numPr>
      </w:pPr>
      <w:r w:rsidRPr="00453AB8">
        <w:t>ekonomické vyhodnotenie projektu (experimentu/</w:t>
      </w:r>
      <w:r w:rsidR="00F26A8F">
        <w:t xml:space="preserve">úspešnej </w:t>
      </w:r>
      <w:r w:rsidRPr="00453AB8">
        <w:t>súťažnej práce),</w:t>
      </w:r>
    </w:p>
    <w:p w14:paraId="2E1462D8" w14:textId="6C6EE1F1" w:rsidR="005F3670" w:rsidRPr="00C10284" w:rsidRDefault="005F3670" w:rsidP="00D338ED">
      <w:pPr>
        <w:pStyle w:val="RZTelo"/>
        <w:numPr>
          <w:ilvl w:val="0"/>
          <w:numId w:val="34"/>
        </w:numPr>
      </w:pPr>
      <w:r w:rsidRPr="00453AB8">
        <w:t xml:space="preserve">odporúčanie pre </w:t>
      </w:r>
      <w:r w:rsidR="0055046E">
        <w:t xml:space="preserve">firmu </w:t>
      </w:r>
      <w:r w:rsidRPr="00453AB8">
        <w:t>prípadn</w:t>
      </w:r>
      <w:r w:rsidR="0055046E">
        <w:t>e jej</w:t>
      </w:r>
      <w:r w:rsidRPr="00453AB8">
        <w:t xml:space="preserve"> zákazníka</w:t>
      </w:r>
      <w:r w:rsidR="0055046E">
        <w:t xml:space="preserve"> alebo </w:t>
      </w:r>
      <w:r w:rsidRPr="00453AB8">
        <w:t>klienta.</w:t>
      </w:r>
    </w:p>
    <w:p w14:paraId="5F20D1A2" w14:textId="77777777" w:rsidR="005F3670" w:rsidRPr="00453AB8" w:rsidRDefault="005F3670" w:rsidP="00D338ED">
      <w:pPr>
        <w:pStyle w:val="RZTelo"/>
        <w:ind w:left="720"/>
        <w:rPr>
          <w:b/>
          <w:u w:val="single"/>
        </w:rPr>
      </w:pPr>
      <w:r w:rsidRPr="00453AB8">
        <w:rPr>
          <w:b/>
          <w:u w:val="single"/>
        </w:rPr>
        <w:t>Obhajoba úspešnej súťažnej práce:</w:t>
      </w:r>
    </w:p>
    <w:p w14:paraId="555546E2" w14:textId="1B184A8D" w:rsidR="005F3670" w:rsidRPr="00453AB8" w:rsidRDefault="005F3670" w:rsidP="00D338ED">
      <w:pPr>
        <w:pStyle w:val="RZTelo"/>
        <w:ind w:left="720"/>
      </w:pPr>
      <w:r w:rsidRPr="00453AB8">
        <w:t xml:space="preserve">Prezentácia a obhajoba úspešných súťažných prác, ktoré sa umiestnili na </w:t>
      </w:r>
      <w:r w:rsidR="0055046E">
        <w:t>prvom</w:t>
      </w:r>
      <w:r w:rsidRPr="00453AB8">
        <w:t xml:space="preserve"> až </w:t>
      </w:r>
      <w:r w:rsidR="0055046E">
        <w:t>treťom</w:t>
      </w:r>
      <w:r w:rsidRPr="00453AB8">
        <w:t xml:space="preserve"> mieste v krajskom kole alebo na </w:t>
      </w:r>
      <w:r w:rsidR="0055046E">
        <w:t>prvom</w:t>
      </w:r>
      <w:r w:rsidRPr="00453AB8">
        <w:t xml:space="preserve"> až </w:t>
      </w:r>
      <w:r w:rsidR="0055046E">
        <w:t>piatom</w:t>
      </w:r>
      <w:r w:rsidRPr="00453AB8">
        <w:t xml:space="preserve"> mieste v celoštátnom kole odbornej súťaže žiakov stredných škôl v</w:t>
      </w:r>
      <w:r w:rsidR="00021B4F">
        <w:t> </w:t>
      </w:r>
      <w:r w:rsidRPr="00453AB8">
        <w:t>S</w:t>
      </w:r>
      <w:r w:rsidR="00021B4F">
        <w:t>lovenskej republike</w:t>
      </w:r>
      <w:r w:rsidRPr="00453AB8">
        <w:t xml:space="preserve">, pod odborným vedením inštruktora, resp. učiteľa odbornej praxe. </w:t>
      </w:r>
    </w:p>
    <w:p w14:paraId="438D3D51" w14:textId="77777777" w:rsidR="005F3670" w:rsidRPr="00453AB8" w:rsidRDefault="005F3670" w:rsidP="00D338ED">
      <w:pPr>
        <w:pStyle w:val="RZTelo"/>
        <w:numPr>
          <w:ilvl w:val="0"/>
          <w:numId w:val="28"/>
        </w:numPr>
      </w:pPr>
      <w:r w:rsidRPr="00453AB8">
        <w:t>Jednotlivé pracovné úlohy musia byť pri realizácii skúšobnej práce ručne alebo počítačovo zaznamenané. Skúšobná komisia môže dať skúšanému pri zadaní úlohy k dispozícii príslušné podklady pre skúšobnú prácu ako aj pre evidenciu jednotlivých postupov a pod.</w:t>
      </w:r>
    </w:p>
    <w:p w14:paraId="1C7637E0" w14:textId="77777777" w:rsidR="005F3670" w:rsidRPr="00453AB8" w:rsidRDefault="005F3670" w:rsidP="00D338ED">
      <w:pPr>
        <w:pStyle w:val="RZTelo"/>
        <w:numPr>
          <w:ilvl w:val="0"/>
          <w:numId w:val="28"/>
        </w:numPr>
      </w:pPr>
      <w:r w:rsidRPr="00453AB8">
        <w:t>V rámci skúšobnej práce musia byť preukázané predovšetkým vykonané činnosti:</w:t>
      </w:r>
    </w:p>
    <w:p w14:paraId="7E4A51FB" w14:textId="77777777" w:rsidR="005F3670" w:rsidRPr="00453AB8" w:rsidRDefault="005F3670" w:rsidP="00D338ED">
      <w:pPr>
        <w:pStyle w:val="RZTelo"/>
        <w:numPr>
          <w:ilvl w:val="0"/>
          <w:numId w:val="35"/>
        </w:numPr>
      </w:pPr>
      <w:r w:rsidRPr="00453AB8">
        <w:t>Aplikovanie nadobudnutých odborných vedomostí do praktických podmienok realizovaného projektu BOZP.</w:t>
      </w:r>
    </w:p>
    <w:p w14:paraId="04380093" w14:textId="77777777" w:rsidR="005F3670" w:rsidRPr="00453AB8" w:rsidRDefault="005F3670" w:rsidP="00D338ED">
      <w:pPr>
        <w:pStyle w:val="RZTelo"/>
        <w:numPr>
          <w:ilvl w:val="0"/>
          <w:numId w:val="35"/>
        </w:numPr>
      </w:pPr>
      <w:r w:rsidRPr="00453AB8">
        <w:t>Prípravné práce na základe zadania, príprava pracoviska, pomôcok a materiálov pre riešenie úloh.</w:t>
      </w:r>
    </w:p>
    <w:p w14:paraId="737ABA93" w14:textId="77777777" w:rsidR="005F3670" w:rsidRPr="00453AB8" w:rsidRDefault="005F3670" w:rsidP="00D338ED">
      <w:pPr>
        <w:pStyle w:val="RZTelo"/>
        <w:numPr>
          <w:ilvl w:val="0"/>
          <w:numId w:val="35"/>
        </w:numPr>
      </w:pPr>
      <w:r w:rsidRPr="00453AB8">
        <w:t>Práca s digitálnymi technológiami.</w:t>
      </w:r>
    </w:p>
    <w:p w14:paraId="46549BED" w14:textId="77777777" w:rsidR="005F3670" w:rsidRPr="00453AB8" w:rsidRDefault="005F3670" w:rsidP="00D338ED">
      <w:pPr>
        <w:pStyle w:val="RZTelo"/>
        <w:numPr>
          <w:ilvl w:val="0"/>
          <w:numId w:val="35"/>
        </w:numPr>
      </w:pPr>
      <w:r w:rsidRPr="00453AB8">
        <w:t>Vyhotovenie projektu riešenia bezpečnosti a ochrany zdravia zamestnancov na pracovisku.</w:t>
      </w:r>
    </w:p>
    <w:p w14:paraId="36EEBD1F" w14:textId="77777777" w:rsidR="005F3670" w:rsidRPr="00453AB8" w:rsidRDefault="005F3670" w:rsidP="00D338ED">
      <w:pPr>
        <w:pStyle w:val="RZTelo"/>
        <w:numPr>
          <w:ilvl w:val="0"/>
          <w:numId w:val="35"/>
        </w:numPr>
      </w:pPr>
      <w:r w:rsidRPr="00453AB8">
        <w:t>Vysvetlenie odbornej problematiky a zdôvodnenie navrhovaného riešenia projektu BOZP.</w:t>
      </w:r>
    </w:p>
    <w:p w14:paraId="7FDA28EC" w14:textId="77777777" w:rsidR="005F3670" w:rsidRPr="00453AB8" w:rsidRDefault="005F3670" w:rsidP="00D338ED">
      <w:pPr>
        <w:pStyle w:val="RZTelo"/>
        <w:numPr>
          <w:ilvl w:val="0"/>
          <w:numId w:val="28"/>
        </w:numPr>
      </w:pPr>
      <w:r w:rsidRPr="00453AB8">
        <w:lastRenderedPageBreak/>
        <w:t>Na hodnotenie skúšobnej úlohy sú smerodajné nasledovné kritériá:</w:t>
      </w:r>
    </w:p>
    <w:p w14:paraId="6F60DDB1" w14:textId="77777777" w:rsidR="005F3670" w:rsidRPr="00453AB8" w:rsidRDefault="005F3670" w:rsidP="00D338ED">
      <w:pPr>
        <w:pStyle w:val="RZTelo"/>
        <w:numPr>
          <w:ilvl w:val="0"/>
          <w:numId w:val="36"/>
        </w:numPr>
      </w:pPr>
      <w:r w:rsidRPr="00453AB8">
        <w:t>Obsahová správnosť a úplnosť – 60 % (0-60 bodov):</w:t>
      </w:r>
    </w:p>
    <w:p w14:paraId="7225C828" w14:textId="0742F05A" w:rsidR="005F3670" w:rsidRPr="00453AB8" w:rsidRDefault="005F3670" w:rsidP="00D338ED">
      <w:pPr>
        <w:pStyle w:val="RZTelo"/>
        <w:numPr>
          <w:ilvl w:val="1"/>
          <w:numId w:val="37"/>
        </w:numPr>
      </w:pPr>
      <w:r w:rsidRPr="00453AB8">
        <w:t>odborná úroveň práce/projektu (kvalita),</w:t>
      </w:r>
    </w:p>
    <w:p w14:paraId="2E7CA649" w14:textId="72A414F7" w:rsidR="005F3670" w:rsidRPr="00453AB8" w:rsidRDefault="005F3670" w:rsidP="00D338ED">
      <w:pPr>
        <w:pStyle w:val="RZTelo"/>
        <w:numPr>
          <w:ilvl w:val="1"/>
          <w:numId w:val="37"/>
        </w:numPr>
      </w:pPr>
      <w:r w:rsidRPr="00453AB8">
        <w:t>grafická úroveň práce/projektu,</w:t>
      </w:r>
    </w:p>
    <w:p w14:paraId="7F040CD1" w14:textId="1BC5484F" w:rsidR="005F3670" w:rsidRPr="00453AB8" w:rsidRDefault="005F3670" w:rsidP="00D338ED">
      <w:pPr>
        <w:pStyle w:val="RZTelo"/>
        <w:numPr>
          <w:ilvl w:val="1"/>
          <w:numId w:val="37"/>
        </w:numPr>
      </w:pPr>
      <w:r w:rsidRPr="00453AB8">
        <w:t>znalosť a vhodnosť výberu dostupných nástrojov, pomôcok,</w:t>
      </w:r>
    </w:p>
    <w:p w14:paraId="596CA702" w14:textId="7A73CCD9" w:rsidR="005F3670" w:rsidRPr="00453AB8" w:rsidRDefault="005F3670" w:rsidP="00D338ED">
      <w:pPr>
        <w:pStyle w:val="RZTelo"/>
        <w:numPr>
          <w:ilvl w:val="1"/>
          <w:numId w:val="37"/>
        </w:numPr>
      </w:pPr>
      <w:r w:rsidRPr="00453AB8">
        <w:t>dodržanie a súlad s platnou legislatívou (normy, vyhlášky, zákony...).</w:t>
      </w:r>
    </w:p>
    <w:p w14:paraId="384FE5F2" w14:textId="47868BFB" w:rsidR="005F3670" w:rsidRPr="00453AB8" w:rsidRDefault="005F3670" w:rsidP="00D338ED">
      <w:pPr>
        <w:pStyle w:val="RZTelo"/>
        <w:numPr>
          <w:ilvl w:val="0"/>
          <w:numId w:val="36"/>
        </w:numPr>
      </w:pPr>
      <w:r w:rsidRPr="00453AB8">
        <w:t>Voľba efektívnych postupov/využiteľnosť výsledkov projektu/experimentu/odbornej súťažnej práce v praxi, tzn. práca musí prinášať reálny úžitok pre zamestnávateľa/zákazníka – 20 % (0 – 20 bodov).</w:t>
      </w:r>
    </w:p>
    <w:p w14:paraId="6C35562B" w14:textId="0FB4EC6F" w:rsidR="005F3670" w:rsidRPr="00453AB8" w:rsidRDefault="005F3670" w:rsidP="00D338ED">
      <w:pPr>
        <w:pStyle w:val="RZTelo"/>
        <w:numPr>
          <w:ilvl w:val="0"/>
          <w:numId w:val="36"/>
        </w:numPr>
      </w:pPr>
      <w:r w:rsidRPr="00453AB8">
        <w:t xml:space="preserve">Aktívne používanie odbornej terminológie a dodržiavanie zásad bezpečnosti a ochrany zdravia pri práci, opatrení na ochranu životného prostredia a hygienických opatrení – 20 % (0 – 20 bodov). </w:t>
      </w:r>
    </w:p>
    <w:sectPr w:rsidR="005F3670" w:rsidRPr="00453AB8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DD1DF" w14:textId="77777777" w:rsidR="00616C44" w:rsidRDefault="00616C44" w:rsidP="00F81956">
      <w:pPr>
        <w:spacing w:after="0" w:line="240" w:lineRule="auto"/>
      </w:pPr>
      <w:r>
        <w:separator/>
      </w:r>
    </w:p>
  </w:endnote>
  <w:endnote w:type="continuationSeparator" w:id="0">
    <w:p w14:paraId="3DFE5CA9" w14:textId="77777777" w:rsidR="00616C44" w:rsidRDefault="00616C44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4F78B" w14:textId="77777777" w:rsidR="00616C44" w:rsidRDefault="00616C44" w:rsidP="00F81956">
      <w:pPr>
        <w:spacing w:after="0" w:line="240" w:lineRule="auto"/>
      </w:pPr>
      <w:r>
        <w:separator/>
      </w:r>
    </w:p>
  </w:footnote>
  <w:footnote w:type="continuationSeparator" w:id="0">
    <w:p w14:paraId="70E84AE9" w14:textId="77777777" w:rsidR="00616C44" w:rsidRDefault="00616C44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A76EE5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571C3"/>
    <w:multiLevelType w:val="hybridMultilevel"/>
    <w:tmpl w:val="29ECA6CC"/>
    <w:lvl w:ilvl="0" w:tplc="463CB9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BB58F2"/>
    <w:multiLevelType w:val="hybridMultilevel"/>
    <w:tmpl w:val="EA8E11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A3BB4"/>
    <w:multiLevelType w:val="hybridMultilevel"/>
    <w:tmpl w:val="2EE21FBC"/>
    <w:lvl w:ilvl="0" w:tplc="427CEA8A">
      <w:start w:val="1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13" w:hanging="360"/>
      </w:pPr>
    </w:lvl>
    <w:lvl w:ilvl="2" w:tplc="041B001B" w:tentative="1">
      <w:start w:val="1"/>
      <w:numFmt w:val="lowerRoman"/>
      <w:lvlText w:val="%3."/>
      <w:lvlJc w:val="right"/>
      <w:pPr>
        <w:ind w:left="3133" w:hanging="180"/>
      </w:pPr>
    </w:lvl>
    <w:lvl w:ilvl="3" w:tplc="041B000F" w:tentative="1">
      <w:start w:val="1"/>
      <w:numFmt w:val="decimal"/>
      <w:lvlText w:val="%4."/>
      <w:lvlJc w:val="left"/>
      <w:pPr>
        <w:ind w:left="3853" w:hanging="360"/>
      </w:pPr>
    </w:lvl>
    <w:lvl w:ilvl="4" w:tplc="041B0019" w:tentative="1">
      <w:start w:val="1"/>
      <w:numFmt w:val="lowerLetter"/>
      <w:lvlText w:val="%5."/>
      <w:lvlJc w:val="left"/>
      <w:pPr>
        <w:ind w:left="4573" w:hanging="360"/>
      </w:pPr>
    </w:lvl>
    <w:lvl w:ilvl="5" w:tplc="041B001B" w:tentative="1">
      <w:start w:val="1"/>
      <w:numFmt w:val="lowerRoman"/>
      <w:lvlText w:val="%6."/>
      <w:lvlJc w:val="right"/>
      <w:pPr>
        <w:ind w:left="5293" w:hanging="180"/>
      </w:pPr>
    </w:lvl>
    <w:lvl w:ilvl="6" w:tplc="041B000F" w:tentative="1">
      <w:start w:val="1"/>
      <w:numFmt w:val="decimal"/>
      <w:lvlText w:val="%7."/>
      <w:lvlJc w:val="left"/>
      <w:pPr>
        <w:ind w:left="6013" w:hanging="360"/>
      </w:pPr>
    </w:lvl>
    <w:lvl w:ilvl="7" w:tplc="041B0019" w:tentative="1">
      <w:start w:val="1"/>
      <w:numFmt w:val="lowerLetter"/>
      <w:lvlText w:val="%8."/>
      <w:lvlJc w:val="left"/>
      <w:pPr>
        <w:ind w:left="6733" w:hanging="360"/>
      </w:pPr>
    </w:lvl>
    <w:lvl w:ilvl="8" w:tplc="041B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4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A7ACF"/>
    <w:multiLevelType w:val="hybridMultilevel"/>
    <w:tmpl w:val="C4CC7BD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172273"/>
    <w:multiLevelType w:val="hybridMultilevel"/>
    <w:tmpl w:val="7B60A5AC"/>
    <w:lvl w:ilvl="0" w:tplc="E4F09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88055E"/>
    <w:multiLevelType w:val="hybridMultilevel"/>
    <w:tmpl w:val="2556B3EA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B111022"/>
    <w:multiLevelType w:val="hybridMultilevel"/>
    <w:tmpl w:val="153C10FE"/>
    <w:lvl w:ilvl="0" w:tplc="DB3067C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337A9"/>
    <w:multiLevelType w:val="hybridMultilevel"/>
    <w:tmpl w:val="AE1037DC"/>
    <w:lvl w:ilvl="0" w:tplc="05AC173C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793" w:hanging="360"/>
      </w:pPr>
    </w:lvl>
    <w:lvl w:ilvl="2" w:tplc="041B001B" w:tentative="1">
      <w:start w:val="1"/>
      <w:numFmt w:val="lowerRoman"/>
      <w:lvlText w:val="%3."/>
      <w:lvlJc w:val="right"/>
      <w:pPr>
        <w:ind w:left="3513" w:hanging="180"/>
      </w:pPr>
    </w:lvl>
    <w:lvl w:ilvl="3" w:tplc="041B000F" w:tentative="1">
      <w:start w:val="1"/>
      <w:numFmt w:val="decimal"/>
      <w:lvlText w:val="%4."/>
      <w:lvlJc w:val="left"/>
      <w:pPr>
        <w:ind w:left="4233" w:hanging="360"/>
      </w:pPr>
    </w:lvl>
    <w:lvl w:ilvl="4" w:tplc="041B0019" w:tentative="1">
      <w:start w:val="1"/>
      <w:numFmt w:val="lowerLetter"/>
      <w:lvlText w:val="%5."/>
      <w:lvlJc w:val="left"/>
      <w:pPr>
        <w:ind w:left="4953" w:hanging="360"/>
      </w:pPr>
    </w:lvl>
    <w:lvl w:ilvl="5" w:tplc="041B001B" w:tentative="1">
      <w:start w:val="1"/>
      <w:numFmt w:val="lowerRoman"/>
      <w:lvlText w:val="%6."/>
      <w:lvlJc w:val="right"/>
      <w:pPr>
        <w:ind w:left="5673" w:hanging="180"/>
      </w:pPr>
    </w:lvl>
    <w:lvl w:ilvl="6" w:tplc="041B000F" w:tentative="1">
      <w:start w:val="1"/>
      <w:numFmt w:val="decimal"/>
      <w:lvlText w:val="%7."/>
      <w:lvlJc w:val="left"/>
      <w:pPr>
        <w:ind w:left="6393" w:hanging="360"/>
      </w:pPr>
    </w:lvl>
    <w:lvl w:ilvl="7" w:tplc="041B0019" w:tentative="1">
      <w:start w:val="1"/>
      <w:numFmt w:val="lowerLetter"/>
      <w:lvlText w:val="%8."/>
      <w:lvlJc w:val="left"/>
      <w:pPr>
        <w:ind w:left="7113" w:hanging="360"/>
      </w:pPr>
    </w:lvl>
    <w:lvl w:ilvl="8" w:tplc="041B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1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317"/>
    <w:multiLevelType w:val="hybridMultilevel"/>
    <w:tmpl w:val="E72C2470"/>
    <w:lvl w:ilvl="0" w:tplc="F6E0A98E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408E0EC0">
      <w:start w:val="1"/>
      <w:numFmt w:val="decimal"/>
      <w:lvlText w:val="%2."/>
      <w:lvlJc w:val="left"/>
      <w:pPr>
        <w:ind w:left="1210" w:hanging="360"/>
      </w:pPr>
      <w:rPr>
        <w:rFonts w:hint="default"/>
        <w:b/>
        <w:bCs w:val="0"/>
        <w:color w:val="000000" w:themeColor="text1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A40636"/>
    <w:multiLevelType w:val="hybridMultilevel"/>
    <w:tmpl w:val="F250AC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9A6043"/>
    <w:multiLevelType w:val="hybridMultilevel"/>
    <w:tmpl w:val="F60A65F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506A6AE8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7800"/>
    <w:multiLevelType w:val="hybridMultilevel"/>
    <w:tmpl w:val="B870513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210E5"/>
    <w:multiLevelType w:val="hybridMultilevel"/>
    <w:tmpl w:val="768C36BC"/>
    <w:lvl w:ilvl="0" w:tplc="0BEA6A44">
      <w:start w:val="3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 w15:restartNumberingAfterBreak="0">
    <w:nsid w:val="4C7E38CB"/>
    <w:multiLevelType w:val="hybridMultilevel"/>
    <w:tmpl w:val="FDB0CBC6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D94423"/>
    <w:multiLevelType w:val="hybridMultilevel"/>
    <w:tmpl w:val="950C98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22760C"/>
    <w:multiLevelType w:val="hybridMultilevel"/>
    <w:tmpl w:val="1C8C6F60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06A6AE8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2408CA"/>
    <w:multiLevelType w:val="hybridMultilevel"/>
    <w:tmpl w:val="DA50E578"/>
    <w:lvl w:ilvl="0" w:tplc="27823184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3C43FB"/>
    <w:multiLevelType w:val="hybridMultilevel"/>
    <w:tmpl w:val="723E4F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1300E5"/>
    <w:multiLevelType w:val="multilevel"/>
    <w:tmpl w:val="46FA60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1CB78E1"/>
    <w:multiLevelType w:val="hybridMultilevel"/>
    <w:tmpl w:val="B93A9256"/>
    <w:lvl w:ilvl="0" w:tplc="506A6AE8">
      <w:start w:val="3"/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Roboto" w:hint="default"/>
        <w:color w:val="auto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B0846"/>
    <w:multiLevelType w:val="hybridMultilevel"/>
    <w:tmpl w:val="26E223A6"/>
    <w:lvl w:ilvl="0" w:tplc="6DDE67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E299B"/>
    <w:multiLevelType w:val="hybridMultilevel"/>
    <w:tmpl w:val="AB3A5754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D157E"/>
    <w:multiLevelType w:val="hybridMultilevel"/>
    <w:tmpl w:val="699E639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85EC6"/>
    <w:multiLevelType w:val="hybridMultilevel"/>
    <w:tmpl w:val="64603DE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0F38CB"/>
    <w:multiLevelType w:val="hybridMultilevel"/>
    <w:tmpl w:val="DCB2225E"/>
    <w:lvl w:ilvl="0" w:tplc="314EEB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C1E73"/>
    <w:multiLevelType w:val="hybridMultilevel"/>
    <w:tmpl w:val="FAF08A72"/>
    <w:lvl w:ilvl="0" w:tplc="506A6AE8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  <w:color w:val="auto"/>
      </w:rPr>
    </w:lvl>
    <w:lvl w:ilvl="1" w:tplc="FFFFFFFF">
      <w:start w:val="3"/>
      <w:numFmt w:val="bullet"/>
      <w:lvlText w:val="-"/>
      <w:lvlJc w:val="left"/>
      <w:pPr>
        <w:ind w:left="216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A304D7B"/>
    <w:multiLevelType w:val="hybridMultilevel"/>
    <w:tmpl w:val="4AEA66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2298045">
    <w:abstractNumId w:val="33"/>
  </w:num>
  <w:num w:numId="2" w16cid:durableId="1544900486">
    <w:abstractNumId w:val="19"/>
  </w:num>
  <w:num w:numId="3" w16cid:durableId="295336139">
    <w:abstractNumId w:val="13"/>
  </w:num>
  <w:num w:numId="4" w16cid:durableId="956136960">
    <w:abstractNumId w:val="27"/>
  </w:num>
  <w:num w:numId="5" w16cid:durableId="1387602465">
    <w:abstractNumId w:val="12"/>
  </w:num>
  <w:num w:numId="6" w16cid:durableId="351417941">
    <w:abstractNumId w:val="31"/>
  </w:num>
  <w:num w:numId="7" w16cid:durableId="176578362">
    <w:abstractNumId w:val="0"/>
  </w:num>
  <w:num w:numId="8" w16cid:durableId="872496343">
    <w:abstractNumId w:val="14"/>
  </w:num>
  <w:num w:numId="9" w16cid:durableId="1198271975">
    <w:abstractNumId w:val="5"/>
  </w:num>
  <w:num w:numId="10" w16cid:durableId="758453960">
    <w:abstractNumId w:val="4"/>
  </w:num>
  <w:num w:numId="11" w16cid:durableId="471794149">
    <w:abstractNumId w:val="29"/>
  </w:num>
  <w:num w:numId="12" w16cid:durableId="1317801337">
    <w:abstractNumId w:val="1"/>
  </w:num>
  <w:num w:numId="13" w16cid:durableId="444467476">
    <w:abstractNumId w:val="23"/>
  </w:num>
  <w:num w:numId="14" w16cid:durableId="2088452432">
    <w:abstractNumId w:val="3"/>
  </w:num>
  <w:num w:numId="15" w16cid:durableId="1692994044">
    <w:abstractNumId w:val="20"/>
  </w:num>
  <w:num w:numId="16" w16cid:durableId="1022973902">
    <w:abstractNumId w:val="11"/>
  </w:num>
  <w:num w:numId="17" w16cid:durableId="1215459576">
    <w:abstractNumId w:val="18"/>
  </w:num>
  <w:num w:numId="18" w16cid:durableId="524565450">
    <w:abstractNumId w:val="8"/>
  </w:num>
  <w:num w:numId="19" w16cid:durableId="1930770424">
    <w:abstractNumId w:val="10"/>
  </w:num>
  <w:num w:numId="20" w16cid:durableId="1643731914">
    <w:abstractNumId w:val="25"/>
  </w:num>
  <w:num w:numId="21" w16cid:durableId="807166490">
    <w:abstractNumId w:val="30"/>
  </w:num>
  <w:num w:numId="22" w16cid:durableId="1023166933">
    <w:abstractNumId w:val="28"/>
  </w:num>
  <w:num w:numId="23" w16cid:durableId="1089423741">
    <w:abstractNumId w:val="7"/>
  </w:num>
  <w:num w:numId="24" w16cid:durableId="2033411472">
    <w:abstractNumId w:val="35"/>
  </w:num>
  <w:num w:numId="25" w16cid:durableId="589893438">
    <w:abstractNumId w:val="9"/>
  </w:num>
  <w:num w:numId="26" w16cid:durableId="293488489">
    <w:abstractNumId w:val="17"/>
  </w:num>
  <w:num w:numId="27" w16cid:durableId="618609358">
    <w:abstractNumId w:val="37"/>
  </w:num>
  <w:num w:numId="28" w16cid:durableId="1838616728">
    <w:abstractNumId w:val="16"/>
  </w:num>
  <w:num w:numId="29" w16cid:durableId="53696904">
    <w:abstractNumId w:val="2"/>
  </w:num>
  <w:num w:numId="30" w16cid:durableId="1408772922">
    <w:abstractNumId w:val="36"/>
  </w:num>
  <w:num w:numId="31" w16cid:durableId="671645313">
    <w:abstractNumId w:val="26"/>
  </w:num>
  <w:num w:numId="32" w16cid:durableId="1902671419">
    <w:abstractNumId w:val="15"/>
  </w:num>
  <w:num w:numId="33" w16cid:durableId="181894517">
    <w:abstractNumId w:val="34"/>
  </w:num>
  <w:num w:numId="34" w16cid:durableId="558900648">
    <w:abstractNumId w:val="6"/>
  </w:num>
  <w:num w:numId="35" w16cid:durableId="946161960">
    <w:abstractNumId w:val="32"/>
  </w:num>
  <w:num w:numId="36" w16cid:durableId="2134446006">
    <w:abstractNumId w:val="24"/>
  </w:num>
  <w:num w:numId="37" w16cid:durableId="2045474643">
    <w:abstractNumId w:val="22"/>
  </w:num>
  <w:num w:numId="38" w16cid:durableId="852959930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21B4F"/>
    <w:rsid w:val="00033EBF"/>
    <w:rsid w:val="000460AF"/>
    <w:rsid w:val="00056EA1"/>
    <w:rsid w:val="000756C8"/>
    <w:rsid w:val="00083438"/>
    <w:rsid w:val="000861F2"/>
    <w:rsid w:val="000927C3"/>
    <w:rsid w:val="000A143B"/>
    <w:rsid w:val="000C4E6C"/>
    <w:rsid w:val="000E4DB9"/>
    <w:rsid w:val="000E5E00"/>
    <w:rsid w:val="000F194B"/>
    <w:rsid w:val="001101C5"/>
    <w:rsid w:val="00120D54"/>
    <w:rsid w:val="0012486A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287A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53AB8"/>
    <w:rsid w:val="00462F10"/>
    <w:rsid w:val="004C47BD"/>
    <w:rsid w:val="004D6B21"/>
    <w:rsid w:val="004E31E8"/>
    <w:rsid w:val="004E4261"/>
    <w:rsid w:val="00523FFE"/>
    <w:rsid w:val="005355E8"/>
    <w:rsid w:val="0055046E"/>
    <w:rsid w:val="005832E5"/>
    <w:rsid w:val="00583F6E"/>
    <w:rsid w:val="00591659"/>
    <w:rsid w:val="005A1F36"/>
    <w:rsid w:val="005A4A22"/>
    <w:rsid w:val="005D13C8"/>
    <w:rsid w:val="005D5519"/>
    <w:rsid w:val="005E275B"/>
    <w:rsid w:val="005E3771"/>
    <w:rsid w:val="005F3670"/>
    <w:rsid w:val="00615942"/>
    <w:rsid w:val="00616C44"/>
    <w:rsid w:val="00617A71"/>
    <w:rsid w:val="00624FA8"/>
    <w:rsid w:val="00634FB8"/>
    <w:rsid w:val="00643378"/>
    <w:rsid w:val="0066368E"/>
    <w:rsid w:val="006867BA"/>
    <w:rsid w:val="00696676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1E19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D10E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3CEE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76EE5"/>
    <w:rsid w:val="00A830F7"/>
    <w:rsid w:val="00AC6130"/>
    <w:rsid w:val="00AD2C32"/>
    <w:rsid w:val="00AD457D"/>
    <w:rsid w:val="00AF3790"/>
    <w:rsid w:val="00B03E24"/>
    <w:rsid w:val="00B0508A"/>
    <w:rsid w:val="00B11B11"/>
    <w:rsid w:val="00B258BB"/>
    <w:rsid w:val="00B3321C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0284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38ED"/>
    <w:rsid w:val="00D35EC4"/>
    <w:rsid w:val="00D368E9"/>
    <w:rsid w:val="00D375DF"/>
    <w:rsid w:val="00D37A7F"/>
    <w:rsid w:val="00D56FDB"/>
    <w:rsid w:val="00D8646C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7DC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26A8F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5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a">
    <w:name w:val="h1a"/>
    <w:basedOn w:val="Predvolenpsmoodseku"/>
    <w:qFormat/>
    <w:rsid w:val="005F3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43C74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3933</Words>
  <Characters>22419</Characters>
  <Application>Microsoft Office Word</Application>
  <DocSecurity>0</DocSecurity>
  <Lines>186</Lines>
  <Paragraphs>52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26300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22</cp:revision>
  <cp:lastPrinted>2022-07-15T16:37:00Z</cp:lastPrinted>
  <dcterms:created xsi:type="dcterms:W3CDTF">2022-07-15T16:15:00Z</dcterms:created>
  <dcterms:modified xsi:type="dcterms:W3CDTF">2022-08-29T18:38:00Z</dcterms:modified>
</cp:coreProperties>
</file>